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23" w:rsidRDefault="00844A23" w:rsidP="00844A23">
      <w:pPr>
        <w:jc w:val="both"/>
        <w:rPr>
          <w:rFonts w:cs="BN M@TAN" w:hint="cs"/>
          <w:sz w:val="56"/>
          <w:szCs w:val="56"/>
          <w:u w:val="single"/>
          <w:rtl/>
        </w:rPr>
      </w:pPr>
    </w:p>
    <w:p w:rsidR="00844A23" w:rsidRDefault="00844A23" w:rsidP="00844A23">
      <w:pPr>
        <w:jc w:val="both"/>
        <w:rPr>
          <w:rFonts w:cs="BN M@TAN" w:hint="cs"/>
          <w:sz w:val="56"/>
          <w:szCs w:val="56"/>
          <w:u w:val="single"/>
          <w:rtl/>
        </w:rPr>
      </w:pPr>
    </w:p>
    <w:p w:rsidR="00844A23" w:rsidRDefault="00844A23" w:rsidP="00844A23">
      <w:pPr>
        <w:jc w:val="both"/>
        <w:rPr>
          <w:rFonts w:cs="BN M@TAN" w:hint="cs"/>
          <w:sz w:val="56"/>
          <w:szCs w:val="56"/>
          <w:u w:val="single"/>
          <w:rtl/>
        </w:rPr>
      </w:pPr>
      <w:r>
        <w:rPr>
          <w:rFonts w:cs="BN M@TAN" w:hint="cs"/>
          <w:sz w:val="56"/>
          <w:szCs w:val="56"/>
          <w:u w:val="single"/>
          <w:rtl/>
        </w:rPr>
        <w:t>איוב ל"א:</w:t>
      </w: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E420A3" w:rsidRDefault="00E420A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פרק ל"א- הוא החלק השלישי במענה האחרון של איוב לרעיו. זוהי חוליית ההגנה האחרונה של איוב במשפט שהוא מבקש מהאל, וכנגד עמדת רעיו.</w:t>
      </w: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רעי איוב לאורך כל הספר טוענים את טענת הגמול המסורתית: על המעשים הטובים- מקבל האדם שכר. על החטאים- עונש וסבל. לשיטתם הסבל של איוב נובע מחטאים עליהם הוא חייב לחזור בתשובה.</w:t>
      </w: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איוב כנגדם- טוען לחפותו. איוב טוען כי הוא ההוכחה לכך שחוק הגמול אינו מוחלט והמציאות מורכבת יותר: איוב חף מפשע ובכל זאת סובל. (שימו לב: איוב אינו טוען שאין גמול, אלא שהעולם בנוי לא רק על גמול).</w:t>
      </w: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פרק ל"א בנוי כחמש עשרה שבועות שבהן איוב נשבע על מעשיו הטובים בעבר ועל הימנעות</w:t>
      </w:r>
      <w:r>
        <w:rPr>
          <w:rFonts w:hint="eastAsia"/>
          <w:rtl/>
        </w:rPr>
        <w:t>ו</w:t>
      </w:r>
      <w:r>
        <w:rPr>
          <w:rFonts w:hint="cs"/>
          <w:rtl/>
        </w:rPr>
        <w:t xml:space="preserve"> ממעשים רעים. לאחר ההכרזה על המעשה (או על ההימנעו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מהמעשה) מזמין איוב עונש על עצמו אם היה נוהג שלא כשורה. </w:t>
      </w:r>
    </w:p>
    <w:p w:rsidR="00844A23" w:rsidRDefault="00844A23" w:rsidP="00E420A3">
      <w:pPr>
        <w:spacing w:line="360" w:lineRule="auto"/>
        <w:jc w:val="both"/>
        <w:rPr>
          <w:rFonts w:hint="cs"/>
          <w:rtl/>
        </w:rPr>
      </w:pPr>
      <w:r>
        <w:rPr>
          <w:rFonts w:hint="cs"/>
          <w:rtl/>
        </w:rPr>
        <w:t>רוב הפסקאות פותחות במילה "אם".</w:t>
      </w: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844A23" w:rsidRDefault="00844A23" w:rsidP="00844A23">
      <w:pPr>
        <w:spacing w:line="360" w:lineRule="auto"/>
        <w:jc w:val="both"/>
        <w:rPr>
          <w:rFonts w:hint="cs"/>
          <w:rtl/>
        </w:rPr>
      </w:pPr>
    </w:p>
    <w:p w:rsidR="00E420A3" w:rsidRDefault="00E420A3" w:rsidP="00844A23">
      <w:pPr>
        <w:spacing w:line="360" w:lineRule="auto"/>
        <w:jc w:val="both"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2697"/>
        <w:gridCol w:w="2330"/>
        <w:gridCol w:w="2167"/>
      </w:tblGrid>
      <w:tr w:rsidR="00844A23" w:rsidTr="00517C28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844A23" w:rsidRDefault="00844A23" w:rsidP="00517C28">
            <w:pPr>
              <w:jc w:val="both"/>
              <w:rPr>
                <w:rFonts w:cs="BN Karamel Bold" w:hint="cs"/>
                <w:sz w:val="28"/>
                <w:szCs w:val="28"/>
              </w:rPr>
            </w:pPr>
            <w:r>
              <w:rPr>
                <w:rFonts w:cs="BN Karamel Bold" w:hint="cs"/>
                <w:sz w:val="28"/>
                <w:szCs w:val="28"/>
                <w:rtl/>
              </w:rPr>
              <w:t>פסוקים</w:t>
            </w:r>
          </w:p>
        </w:tc>
        <w:tc>
          <w:tcPr>
            <w:tcW w:w="2707" w:type="dxa"/>
          </w:tcPr>
          <w:p w:rsidR="00844A23" w:rsidRDefault="00844A23" w:rsidP="00517C28">
            <w:pPr>
              <w:jc w:val="both"/>
              <w:rPr>
                <w:rFonts w:cs="BN Karamel Bold" w:hint="cs"/>
                <w:sz w:val="28"/>
                <w:szCs w:val="28"/>
              </w:rPr>
            </w:pPr>
            <w:r>
              <w:rPr>
                <w:rFonts w:cs="BN Karamel Bold" w:hint="cs"/>
                <w:sz w:val="28"/>
                <w:szCs w:val="28"/>
                <w:rtl/>
              </w:rPr>
              <w:t>חטא</w:t>
            </w:r>
          </w:p>
        </w:tc>
        <w:tc>
          <w:tcPr>
            <w:tcW w:w="2471" w:type="dxa"/>
          </w:tcPr>
          <w:p w:rsidR="00844A23" w:rsidRDefault="00844A23" w:rsidP="00517C28">
            <w:pPr>
              <w:pStyle w:val="1"/>
              <w:rPr>
                <w:rFonts w:cs="BN Karamel Bold" w:hint="cs"/>
              </w:rPr>
            </w:pPr>
            <w:r>
              <w:rPr>
                <w:rFonts w:cs="BN Karamel Bold" w:hint="cs"/>
                <w:rtl/>
              </w:rPr>
              <w:t>בדיקה/ עונש</w:t>
            </w:r>
          </w:p>
        </w:tc>
        <w:tc>
          <w:tcPr>
            <w:tcW w:w="2310" w:type="dxa"/>
          </w:tcPr>
          <w:p w:rsidR="00844A23" w:rsidRDefault="00844A23" w:rsidP="00517C28">
            <w:pPr>
              <w:rPr>
                <w:rFonts w:cs="BN Karamel Bold" w:hint="cs"/>
                <w:sz w:val="28"/>
                <w:szCs w:val="28"/>
              </w:rPr>
            </w:pPr>
          </w:p>
        </w:tc>
      </w:tr>
      <w:tr w:rsidR="00844A23" w:rsidTr="00517C28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א'-ד'</w:t>
            </w:r>
          </w:p>
        </w:tc>
        <w:tc>
          <w:tcPr>
            <w:tcW w:w="2707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1514475" cy="1514475"/>
                  <wp:effectExtent l="0" t="0" r="9525" b="9525"/>
                  <wp:docPr id="12" name="תמונה 12" descr="MPj040230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j040230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A23" w:rsidRDefault="00844A23" w:rsidP="00517C28">
            <w:pPr>
              <w:jc w:val="both"/>
              <w:rPr>
                <w:rFonts w:cs="David" w:hint="cs"/>
                <w:rtl/>
              </w:rPr>
            </w:pPr>
            <w:r w:rsidRPr="00617E5D">
              <w:rPr>
                <w:rFonts w:cs="David" w:hint="cs"/>
                <w:rtl/>
              </w:rPr>
              <w:t xml:space="preserve">בְּרִית, כָּרַתִּי לְעֵינָי;    </w:t>
            </w:r>
          </w:p>
          <w:p w:rsidR="00844A23" w:rsidRPr="00617E5D" w:rsidRDefault="00844A23" w:rsidP="00517C28">
            <w:pPr>
              <w:jc w:val="both"/>
              <w:rPr>
                <w:rFonts w:hint="cs"/>
                <w:rtl/>
              </w:rPr>
            </w:pPr>
            <w:r w:rsidRPr="00617E5D">
              <w:rPr>
                <w:rFonts w:cs="David" w:hint="cs"/>
                <w:rtl/>
              </w:rPr>
              <w:t>וּמָה אֶתְבּוֹנֵן, עַל-בְּתוּלָה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167640</wp:posOffset>
                  </wp:positionV>
                  <wp:extent cx="933450" cy="1143000"/>
                  <wp:effectExtent l="0" t="0" r="0" b="0"/>
                  <wp:wrapNone/>
                  <wp:docPr id="16" name="תמונה 16" descr="MCj04043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043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1" w:type="dxa"/>
          </w:tcPr>
          <w:p w:rsidR="00844A23" w:rsidRDefault="00844A23" w:rsidP="00517C2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יש איסור בהתבוננות על בתולה?</w:t>
            </w:r>
          </w:p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 אפשר ללמוד מכך על חייו המוסריים של איוב?</w:t>
            </w:r>
          </w:p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 בהתנהגותו זו דומה למסופר עליו בפרק א'?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410845</wp:posOffset>
                  </wp:positionV>
                  <wp:extent cx="1047750" cy="1162050"/>
                  <wp:effectExtent l="0" t="0" r="0" b="0"/>
                  <wp:wrapNone/>
                  <wp:docPr id="15" name="תמונה 15" descr="MCBD0501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BD0501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0" w:type="dxa"/>
          </w:tcPr>
          <w:p w:rsidR="00844A23" w:rsidRDefault="00844A23" w:rsidP="00517C28">
            <w:pPr>
              <w:rPr>
                <w:rFonts w:hint="cs"/>
              </w:rPr>
            </w:pPr>
            <w:r>
              <w:rPr>
                <w:rFonts w:hint="cs"/>
                <w:rtl/>
              </w:rPr>
              <w:t>כיצד מנמק איוב את הימנעותו מחטא?</w:t>
            </w:r>
          </w:p>
        </w:tc>
      </w:tr>
      <w:tr w:rsidR="00844A23" w:rsidTr="00517C28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ה'-ו'</w:t>
            </w:r>
          </w:p>
        </w:tc>
        <w:tc>
          <w:tcPr>
            <w:tcW w:w="2707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cs="David" w:hint="cs"/>
                <w:rtl/>
              </w:rPr>
            </w:pPr>
            <w:r w:rsidRPr="00F839A7">
              <w:rPr>
                <w:rFonts w:cs="David" w:hint="cs"/>
                <w:rtl/>
              </w:rPr>
              <w:t xml:space="preserve">אִם-הָלַכְתִּי </w:t>
            </w:r>
            <w:proofErr w:type="spellStart"/>
            <w:r w:rsidRPr="00F839A7">
              <w:rPr>
                <w:rFonts w:cs="David" w:hint="cs"/>
                <w:rtl/>
              </w:rPr>
              <w:t>עִם-שָׁוְא</w:t>
            </w:r>
            <w:proofErr w:type="spellEnd"/>
            <w:r w:rsidRPr="00F839A7">
              <w:rPr>
                <w:rFonts w:cs="David" w:hint="cs"/>
                <w:rtl/>
              </w:rPr>
              <w:t>;   </w:t>
            </w:r>
          </w:p>
          <w:p w:rsidR="00844A23" w:rsidRPr="00F839A7" w:rsidRDefault="00844A23" w:rsidP="00517C28">
            <w:pPr>
              <w:jc w:val="both"/>
              <w:rPr>
                <w:rFonts w:hint="cs"/>
                <w:rtl/>
              </w:rPr>
            </w:pPr>
            <w:r w:rsidRPr="00F839A7">
              <w:rPr>
                <w:rFonts w:cs="David" w:hint="cs"/>
                <w:rtl/>
              </w:rPr>
              <w:t>וַתַּחַשׁ עַל-מִרְמָה רַגְלִי.</w:t>
            </w: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לאן איוב לא מהר?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471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Pr="00BD2003" w:rsidRDefault="00844A23" w:rsidP="00517C28">
            <w:pPr>
              <w:jc w:val="both"/>
              <w:rPr>
                <w:rFonts w:hint="cs"/>
                <w:b/>
                <w:bCs/>
              </w:rPr>
            </w:pPr>
            <w:r w:rsidRPr="00BD2003">
              <w:rPr>
                <w:rFonts w:hint="cs"/>
                <w:b/>
                <w:bCs/>
                <w:rtl/>
              </w:rPr>
              <w:t>איוב מזמין את אלוקים לבדוק את יושרו!</w:t>
            </w:r>
          </w:p>
        </w:tc>
        <w:tc>
          <w:tcPr>
            <w:tcW w:w="2310" w:type="dxa"/>
          </w:tcPr>
          <w:p w:rsidR="00844A23" w:rsidRDefault="00844A23" w:rsidP="00517C28">
            <w:pPr>
              <w:rPr>
                <w:rFonts w:hint="cs"/>
              </w:rPr>
            </w:pPr>
          </w:p>
        </w:tc>
      </w:tr>
    </w:tbl>
    <w:p w:rsidR="00844A23" w:rsidRDefault="00844A23" w:rsidP="00844A23">
      <w:r>
        <w:br w:type="page"/>
      </w: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3317"/>
        <w:gridCol w:w="2217"/>
        <w:gridCol w:w="2109"/>
      </w:tblGrid>
      <w:tr w:rsidR="00844A23" w:rsidTr="00E420A3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lastRenderedPageBreak/>
              <w:t>ז'-ח'</w:t>
            </w:r>
          </w:p>
        </w:tc>
        <w:tc>
          <w:tcPr>
            <w:tcW w:w="3317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31E13566" wp14:editId="27CA5655">
                  <wp:extent cx="1809750" cy="1495425"/>
                  <wp:effectExtent l="0" t="0" r="0" b="9525"/>
                  <wp:docPr id="11" name="תמונה 11" descr="MCj03342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342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  <w:r w:rsidRPr="00B17AA0">
              <w:rPr>
                <w:rFonts w:cs="David" w:hint="cs"/>
                <w:rtl/>
              </w:rPr>
              <w:t>אִם תִּטֶּה אַשֻּׁרִי,    מִנִּי הַדָּרֶךְ</w:t>
            </w:r>
            <w:r>
              <w:rPr>
                <w:rFonts w:cs="David" w:hint="cs"/>
                <w:sz w:val="30"/>
                <w:szCs w:val="30"/>
                <w:rtl/>
              </w:rPr>
              <w:t>: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217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מה "העונש" שאיוב מציע אם לא נהג כפי שנשבע?</w:t>
            </w:r>
          </w:p>
        </w:tc>
        <w:tc>
          <w:tcPr>
            <w:tcW w:w="2109" w:type="dxa"/>
          </w:tcPr>
          <w:p w:rsidR="00844A23" w:rsidRDefault="00844A23" w:rsidP="00517C28">
            <w:pPr>
              <w:rPr>
                <w:rFonts w:hint="cs"/>
              </w:rPr>
            </w:pPr>
          </w:p>
        </w:tc>
      </w:tr>
      <w:tr w:rsidR="00844A23" w:rsidTr="00E420A3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ט'-י"ב</w:t>
            </w:r>
          </w:p>
        </w:tc>
        <w:tc>
          <w:tcPr>
            <w:tcW w:w="3317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85ED146" wp14:editId="088F2E78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</wp:posOffset>
                  </wp:positionV>
                  <wp:extent cx="1035685" cy="1143000"/>
                  <wp:effectExtent l="0" t="0" r="0" b="0"/>
                  <wp:wrapNone/>
                  <wp:docPr id="14" name="תמונה 14" descr="MCj041069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1069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cs="David" w:hint="cs"/>
                <w:rtl/>
              </w:rPr>
            </w:pPr>
            <w:r w:rsidRPr="00F839A7">
              <w:rPr>
                <w:rFonts w:cs="David" w:hint="cs"/>
                <w:rtl/>
              </w:rPr>
              <w:t xml:space="preserve">אִם-נִפְתָּה לִבִּי, </w:t>
            </w:r>
            <w:proofErr w:type="spellStart"/>
            <w:r w:rsidRPr="00F839A7">
              <w:rPr>
                <w:rFonts w:cs="David" w:hint="cs"/>
                <w:rtl/>
              </w:rPr>
              <w:t>עַל-אִשָּׁה</w:t>
            </w:r>
            <w:proofErr w:type="spellEnd"/>
            <w:r w:rsidRPr="00F839A7">
              <w:rPr>
                <w:rFonts w:cs="David" w:hint="cs"/>
                <w:rtl/>
              </w:rPr>
              <w:t xml:space="preserve">;    </w:t>
            </w:r>
          </w:p>
          <w:p w:rsidR="00844A23" w:rsidRPr="00F839A7" w:rsidRDefault="00844A23" w:rsidP="00517C28">
            <w:pPr>
              <w:jc w:val="both"/>
              <w:rPr>
                <w:rFonts w:hint="cs"/>
                <w:rtl/>
              </w:rPr>
            </w:pPr>
            <w:r w:rsidRPr="00F839A7">
              <w:rPr>
                <w:rFonts w:cs="David" w:hint="cs"/>
                <w:rtl/>
              </w:rPr>
              <w:t>וְעַל-פֶּתַח רֵעִי אָרָבְתִּי.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217" w:type="dxa"/>
          </w:tcPr>
          <w:p w:rsidR="00844A23" w:rsidRDefault="00844A23" w:rsidP="00517C28">
            <w:pPr>
              <w:rPr>
                <w:rFonts w:hint="cs"/>
                <w:rtl/>
              </w:rPr>
            </w:pPr>
            <w:r w:rsidRPr="00BD2003">
              <w:rPr>
                <w:rFonts w:hint="cs"/>
                <w:b/>
                <w:bCs/>
                <w:rtl/>
              </w:rPr>
              <w:t>העונש הפליל על ניאוף הוא שריפה!</w:t>
            </w:r>
            <w:r>
              <w:rPr>
                <w:rFonts w:hint="cs"/>
                <w:rtl/>
              </w:rPr>
              <w:t xml:space="preserve"> (בר' ל"ח 24, וי' כ' 14)-</w:t>
            </w:r>
          </w:p>
          <w:p w:rsidR="00844A23" w:rsidRDefault="00844A23" w:rsidP="00517C2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 העונש שאיוב מציע?</w:t>
            </w:r>
          </w:p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 העיקרו</w:t>
            </w:r>
            <w:r>
              <w:rPr>
                <w:rFonts w:hint="eastAsia"/>
                <w:rtl/>
              </w:rPr>
              <w:t>ן</w:t>
            </w:r>
            <w:r>
              <w:rPr>
                <w:rFonts w:hint="cs"/>
                <w:rtl/>
              </w:rPr>
              <w:t xml:space="preserve"> שעומד מאחוריו?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109" w:type="dxa"/>
          </w:tcPr>
          <w:p w:rsidR="00844A23" w:rsidRDefault="00844A23" w:rsidP="00517C28">
            <w:pPr>
              <w:rPr>
                <w:rFonts w:hint="cs"/>
              </w:rPr>
            </w:pPr>
            <w:r>
              <w:rPr>
                <w:rFonts w:hint="cs"/>
                <w:rtl/>
              </w:rPr>
              <w:t>כיצד מנמק איוב את הימנעות</w:t>
            </w:r>
            <w:r>
              <w:rPr>
                <w:rFonts w:hint="eastAsia"/>
                <w:rtl/>
              </w:rPr>
              <w:t>ו</w:t>
            </w:r>
            <w:r>
              <w:rPr>
                <w:rFonts w:hint="cs"/>
                <w:rtl/>
              </w:rPr>
              <w:t xml:space="preserve"> ממעשה זה?</w:t>
            </w:r>
          </w:p>
        </w:tc>
      </w:tr>
      <w:tr w:rsidR="00844A23" w:rsidTr="00E420A3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י"ג-ט"ו</w:t>
            </w:r>
          </w:p>
        </w:tc>
        <w:tc>
          <w:tcPr>
            <w:tcW w:w="3317" w:type="dxa"/>
          </w:tcPr>
          <w:p w:rsidR="00844A23" w:rsidRDefault="00844A23" w:rsidP="00517C2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7F6625E" wp14:editId="4228B9DE">
                  <wp:extent cx="1257300" cy="1228725"/>
                  <wp:effectExtent l="0" t="0" r="0" b="9525"/>
                  <wp:docPr id="10" name="תמונה 10" descr="MCj03467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467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  <w:r w:rsidRPr="00BD2003">
              <w:rPr>
                <w:rFonts w:cs="David" w:hint="cs"/>
                <w:rtl/>
              </w:rPr>
              <w:t>אִם-אֶמְאַס--מִשְׁפַּט עַבְדִּי, וַאֲמָתִי:    בְּרִבָם, עִמָּדִי</w:t>
            </w:r>
            <w:r>
              <w:rPr>
                <w:rFonts w:cs="David" w:hint="cs"/>
                <w:sz w:val="30"/>
                <w:szCs w:val="30"/>
                <w:rtl/>
              </w:rPr>
              <w:t>.</w:t>
            </w: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217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109" w:type="dxa"/>
          </w:tcPr>
          <w:p w:rsidR="00844A23" w:rsidRDefault="00844A23" w:rsidP="00517C28">
            <w:pPr>
              <w:rPr>
                <w:rFonts w:hint="cs"/>
              </w:rPr>
            </w:pPr>
            <w:r>
              <w:rPr>
                <w:rFonts w:hint="cs"/>
                <w:rtl/>
              </w:rPr>
              <w:t>שימו לב לרעיון השוויון בין העבד והאדון. רעיון מפתיע בחברה שעבדות מקובלת ולגיטימית.</w:t>
            </w:r>
          </w:p>
        </w:tc>
      </w:tr>
      <w:tr w:rsidR="00844A23" w:rsidTr="00E420A3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ט"ז- י"ט</w:t>
            </w:r>
          </w:p>
        </w:tc>
        <w:tc>
          <w:tcPr>
            <w:tcW w:w="3317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lastRenderedPageBreak/>
              <w:drawing>
                <wp:inline distT="0" distB="0" distL="0" distR="0" wp14:anchorId="2F6F4E18" wp14:editId="5C13BD64">
                  <wp:extent cx="1466850" cy="1114425"/>
                  <wp:effectExtent l="0" t="0" r="0" b="9525"/>
                  <wp:docPr id="9" name="תמונה 9" descr="MCj041295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1295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A23" w:rsidRDefault="00844A23" w:rsidP="00517C28">
            <w:pPr>
              <w:rPr>
                <w:rFonts w:cs="David" w:hint="cs"/>
                <w:rtl/>
              </w:rPr>
            </w:pPr>
            <w:r w:rsidRPr="00BD2003">
              <w:rPr>
                <w:rFonts w:cs="David" w:hint="cs"/>
                <w:rtl/>
              </w:rPr>
              <w:t xml:space="preserve">אִם-אֶמְנַע, מֵחֵפֶץ דַּלִּים;    </w:t>
            </w:r>
          </w:p>
          <w:p w:rsidR="00844A23" w:rsidRDefault="00844A23" w:rsidP="00517C28">
            <w:pPr>
              <w:rPr>
                <w:rFonts w:cs="David" w:hint="cs"/>
                <w:rtl/>
              </w:rPr>
            </w:pPr>
            <w:r w:rsidRPr="00BD2003">
              <w:rPr>
                <w:rFonts w:cs="David" w:hint="cs"/>
                <w:rtl/>
              </w:rPr>
              <w:t>וְעֵינֵי אַלְמָנָה אֲכַלֶּה.</w:t>
            </w:r>
            <w:r w:rsidRPr="00BD2003">
              <w:rPr>
                <w:rFonts w:cs="David" w:hint="cs"/>
                <w:rtl/>
              </w:rPr>
              <w:br/>
            </w:r>
            <w:bookmarkStart w:id="0" w:name="17"/>
            <w:bookmarkEnd w:id="0"/>
            <w:r w:rsidRPr="00BD2003">
              <w:rPr>
                <w:rFonts w:cs="David" w:hint="cs"/>
                <w:rtl/>
              </w:rPr>
              <w:t xml:space="preserve"> וְאֹכַל פִּתִּי לְבַדִּי;    </w:t>
            </w:r>
          </w:p>
          <w:p w:rsidR="00844A23" w:rsidRPr="00BD2003" w:rsidRDefault="00844A23" w:rsidP="00517C28">
            <w:pPr>
              <w:rPr>
                <w:rFonts w:hint="cs"/>
                <w:rtl/>
              </w:rPr>
            </w:pPr>
            <w:r w:rsidRPr="00BD2003">
              <w:rPr>
                <w:rFonts w:cs="David" w:hint="cs"/>
                <w:rtl/>
              </w:rPr>
              <w:t>וְלֹא-אָכַל יָתוֹם מִמֶּנָּה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217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109" w:type="dxa"/>
          </w:tcPr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כיצד איוב מנמק את </w:t>
            </w:r>
            <w:r>
              <w:rPr>
                <w:rFonts w:hint="cs"/>
                <w:rtl/>
              </w:rPr>
              <w:lastRenderedPageBreak/>
              <w:t>מנהגו זה?</w:t>
            </w:r>
          </w:p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hint="cs"/>
              </w:rPr>
            </w:pPr>
            <w:r>
              <w:rPr>
                <w:rFonts w:hint="cs"/>
                <w:rtl/>
              </w:rPr>
              <w:t>מה אפשר ללמוד מכך על משפחתו?</w:t>
            </w:r>
          </w:p>
        </w:tc>
      </w:tr>
      <w:tr w:rsidR="00844A23" w:rsidTr="00E420A3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lastRenderedPageBreak/>
              <w:t>כ-כ"ג</w:t>
            </w:r>
          </w:p>
        </w:tc>
        <w:tc>
          <w:tcPr>
            <w:tcW w:w="3317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C559AE3" wp14:editId="7B23F670">
                  <wp:extent cx="704850" cy="733425"/>
                  <wp:effectExtent l="0" t="0" r="0" b="9525"/>
                  <wp:docPr id="8" name="תמונה 8" descr="MCj039629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9629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cs="David" w:hint="cs"/>
                <w:rtl/>
              </w:rPr>
            </w:pPr>
            <w:r w:rsidRPr="00DE013B">
              <w:rPr>
                <w:rFonts w:cs="David" w:hint="cs"/>
                <w:rtl/>
              </w:rPr>
              <w:t xml:space="preserve">אִם-אֶרְאֶה אוֹבֵד, מִבְּלִי לְבוּשׁ;    </w:t>
            </w:r>
          </w:p>
          <w:p w:rsidR="00844A23" w:rsidRDefault="00844A23" w:rsidP="00517C28">
            <w:pPr>
              <w:rPr>
                <w:rFonts w:cs="David" w:hint="cs"/>
                <w:rtl/>
              </w:rPr>
            </w:pPr>
            <w:r w:rsidRPr="00DE013B">
              <w:rPr>
                <w:rFonts w:cs="David" w:hint="cs"/>
                <w:rtl/>
              </w:rPr>
              <w:t>וְאֵין כְּסוּת, לָאֶבְיוֹן.</w:t>
            </w:r>
            <w:r w:rsidRPr="00DE013B">
              <w:rPr>
                <w:rFonts w:cs="David" w:hint="cs"/>
                <w:rtl/>
              </w:rPr>
              <w:br/>
            </w:r>
            <w:bookmarkStart w:id="1" w:name="20"/>
            <w:bookmarkEnd w:id="1"/>
            <w:r w:rsidRPr="00DE013B">
              <w:rPr>
                <w:rFonts w:cs="David" w:hint="cs"/>
                <w:rtl/>
              </w:rPr>
              <w:t xml:space="preserve"> אִם-לֹא בֵרְכוּנִי חֲלָצָו;    </w:t>
            </w:r>
          </w:p>
          <w:p w:rsidR="00844A23" w:rsidRDefault="00844A23" w:rsidP="00517C28">
            <w:pPr>
              <w:rPr>
                <w:rFonts w:cs="David" w:hint="cs"/>
                <w:rtl/>
              </w:rPr>
            </w:pPr>
            <w:r w:rsidRPr="00DE013B">
              <w:rPr>
                <w:rFonts w:cs="David" w:hint="cs"/>
                <w:rtl/>
              </w:rPr>
              <w:t>וּמִגֵּז כְּבָשַׂי, יִתְחַמָּם.</w:t>
            </w:r>
            <w:bookmarkStart w:id="2" w:name="21"/>
            <w:bookmarkEnd w:id="2"/>
          </w:p>
          <w:p w:rsidR="00844A23" w:rsidRDefault="00844A23" w:rsidP="00517C28">
            <w:pPr>
              <w:rPr>
                <w:rFonts w:cs="David" w:hint="cs"/>
                <w:rtl/>
              </w:rPr>
            </w:pPr>
            <w:proofErr w:type="spellStart"/>
            <w:r w:rsidRPr="00DE013B">
              <w:rPr>
                <w:rFonts w:cs="David" w:hint="cs"/>
                <w:rtl/>
              </w:rPr>
              <w:t>אִם-הֲנִיפוֹתִי</w:t>
            </w:r>
            <w:proofErr w:type="spellEnd"/>
            <w:r w:rsidRPr="00DE013B">
              <w:rPr>
                <w:rFonts w:cs="David" w:hint="cs"/>
                <w:rtl/>
              </w:rPr>
              <w:t xml:space="preserve"> עַל-יָתוֹם יָדִי:   </w:t>
            </w:r>
          </w:p>
          <w:p w:rsidR="00844A23" w:rsidRDefault="00844A23" w:rsidP="00517C28">
            <w:pPr>
              <w:rPr>
                <w:rFonts w:hint="cs"/>
                <w:rtl/>
              </w:rPr>
            </w:pPr>
            <w:r w:rsidRPr="00DE013B">
              <w:rPr>
                <w:rFonts w:cs="David" w:hint="cs"/>
                <w:rtl/>
              </w:rPr>
              <w:t xml:space="preserve"> כִּי-אֶרְאֶה בַשַּׁעַר, עֶזְרָתִי</w:t>
            </w:r>
          </w:p>
          <w:p w:rsidR="00844A23" w:rsidRPr="00DE013B" w:rsidRDefault="00844A23" w:rsidP="00517C28">
            <w:pPr>
              <w:rPr>
                <w:rFonts w:hint="cs"/>
              </w:rPr>
            </w:pPr>
            <w:r>
              <w:rPr>
                <w:rFonts w:hint="cs"/>
                <w:rtl/>
              </w:rPr>
              <w:t>מה קורה בשער?</w:t>
            </w:r>
          </w:p>
        </w:tc>
        <w:tc>
          <w:tcPr>
            <w:tcW w:w="2217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העונש שמציע איוב הוא: מידה כנגד מידה.</w:t>
            </w:r>
          </w:p>
          <w:p w:rsidR="00844A23" w:rsidRDefault="00844A23" w:rsidP="00517C2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2DB2302F" wp14:editId="27EF3A8A">
                  <wp:extent cx="552450" cy="733425"/>
                  <wp:effectExtent l="0" t="0" r="0" b="9525"/>
                  <wp:docPr id="7" name="תמונה 7" descr="MCj02871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2871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A23" w:rsidRDefault="00844A23" w:rsidP="00517C28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הסבירי!</w:t>
            </w:r>
          </w:p>
        </w:tc>
        <w:tc>
          <w:tcPr>
            <w:tcW w:w="2109" w:type="dxa"/>
          </w:tcPr>
          <w:p w:rsidR="00844A23" w:rsidRDefault="00844A23" w:rsidP="00517C28">
            <w:pPr>
              <w:rPr>
                <w:rFonts w:hint="cs"/>
              </w:rPr>
            </w:pPr>
            <w:r>
              <w:rPr>
                <w:rFonts w:hint="cs"/>
                <w:rtl/>
              </w:rPr>
              <w:t>כיצד מסביר איוב את הימנעות</w:t>
            </w:r>
            <w:r>
              <w:rPr>
                <w:rFonts w:hint="eastAsia"/>
                <w:rtl/>
              </w:rPr>
              <w:t>ו</w:t>
            </w:r>
            <w:r>
              <w:rPr>
                <w:rFonts w:hint="cs"/>
                <w:rtl/>
              </w:rPr>
              <w:t xml:space="preserve"> מהחטא?</w:t>
            </w:r>
          </w:p>
        </w:tc>
      </w:tr>
      <w:tr w:rsidR="00844A23" w:rsidTr="00E420A3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כ"ד-כ"ה</w:t>
            </w:r>
          </w:p>
        </w:tc>
        <w:tc>
          <w:tcPr>
            <w:tcW w:w="3317" w:type="dxa"/>
          </w:tcPr>
          <w:p w:rsidR="00844A23" w:rsidRDefault="00844A23" w:rsidP="00517C2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1FA59434" wp14:editId="2E336117">
                  <wp:extent cx="1076325" cy="1076325"/>
                  <wp:effectExtent l="0" t="0" r="9525" b="9525"/>
                  <wp:docPr id="6" name="תמונה 6" descr="MCj040398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0398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A23" w:rsidRDefault="00844A23" w:rsidP="00517C28">
            <w:pPr>
              <w:rPr>
                <w:rFonts w:cs="David" w:hint="cs"/>
                <w:rtl/>
              </w:rPr>
            </w:pPr>
            <w:r w:rsidRPr="0003429F">
              <w:rPr>
                <w:rFonts w:cs="David" w:hint="cs"/>
                <w:rtl/>
              </w:rPr>
              <w:t xml:space="preserve">אִם-שַׂמְתִּי זָהָב כִּסְלִי;    </w:t>
            </w:r>
          </w:p>
          <w:p w:rsidR="00844A23" w:rsidRDefault="00844A23" w:rsidP="00517C28">
            <w:pPr>
              <w:rPr>
                <w:rFonts w:cs="David" w:hint="cs"/>
                <w:rtl/>
              </w:rPr>
            </w:pPr>
            <w:r w:rsidRPr="0003429F">
              <w:rPr>
                <w:rFonts w:cs="David" w:hint="cs"/>
                <w:rtl/>
              </w:rPr>
              <w:t>וְלַכֶּתֶם, אָמַרְתִּי מִבְטַחִי.</w:t>
            </w:r>
            <w:r w:rsidRPr="0003429F">
              <w:rPr>
                <w:rFonts w:cs="David" w:hint="cs"/>
                <w:rtl/>
              </w:rPr>
              <w:br/>
            </w:r>
            <w:bookmarkStart w:id="3" w:name="25"/>
            <w:bookmarkEnd w:id="3"/>
            <w:r w:rsidRPr="0003429F">
              <w:rPr>
                <w:rFonts w:cs="David" w:hint="cs"/>
                <w:rtl/>
              </w:rPr>
              <w:t xml:space="preserve">אִם-אֶשְׂמַח, כִּי-רַב חֵילִי;    </w:t>
            </w:r>
          </w:p>
          <w:p w:rsidR="00844A23" w:rsidRPr="0003429F" w:rsidRDefault="00844A23" w:rsidP="00517C28">
            <w:pPr>
              <w:rPr>
                <w:rFonts w:hint="cs"/>
                <w:rtl/>
              </w:rPr>
            </w:pPr>
            <w:r w:rsidRPr="0003429F">
              <w:rPr>
                <w:rFonts w:cs="David" w:hint="cs"/>
                <w:rtl/>
              </w:rPr>
              <w:t>וְכִי-כַבִּיר, מָצְאָה יָדִי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כסלי=מבטחי</w:t>
            </w:r>
          </w:p>
        </w:tc>
        <w:tc>
          <w:tcPr>
            <w:tcW w:w="2217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109" w:type="dxa"/>
          </w:tcPr>
          <w:p w:rsidR="00844A23" w:rsidRDefault="00844A23" w:rsidP="00517C28">
            <w:pPr>
              <w:pStyle w:val="2"/>
              <w:jc w:val="left"/>
              <w:rPr>
                <w:rFonts w:hint="cs"/>
              </w:rPr>
            </w:pPr>
          </w:p>
        </w:tc>
      </w:tr>
      <w:tr w:rsidR="00844A23" w:rsidTr="00E420A3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כ"ו- כ"ח</w:t>
            </w:r>
          </w:p>
        </w:tc>
        <w:tc>
          <w:tcPr>
            <w:tcW w:w="3317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cs="David" w:hint="cs"/>
                <w:rtl/>
              </w:rPr>
            </w:pPr>
            <w:r>
              <w:rPr>
                <w:rFonts w:hint="cs"/>
                <w:noProof/>
                <w:rtl/>
              </w:rPr>
              <w:lastRenderedPageBreak/>
              <w:drawing>
                <wp:inline distT="0" distB="0" distL="0" distR="0" wp14:anchorId="04206CCD" wp14:editId="6AFAA5D9">
                  <wp:extent cx="914400" cy="904875"/>
                  <wp:effectExtent l="0" t="0" r="0" b="9525"/>
                  <wp:docPr id="5" name="תמונה 5" descr="MCj038935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38935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noProof/>
                <w:rtl/>
              </w:rPr>
              <w:drawing>
                <wp:inline distT="0" distB="0" distL="0" distR="0" wp14:anchorId="2CB96A92" wp14:editId="603A3CE0">
                  <wp:extent cx="1066800" cy="1076325"/>
                  <wp:effectExtent l="0" t="0" r="0" b="9525"/>
                  <wp:docPr id="4" name="תמונה 4" descr="MCj040400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0400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30"/>
                <w:szCs w:val="30"/>
                <w:rtl/>
              </w:rPr>
              <w:t xml:space="preserve"> </w:t>
            </w:r>
            <w:r w:rsidRPr="003A2893">
              <w:rPr>
                <w:rFonts w:cs="David" w:hint="cs"/>
                <w:rtl/>
              </w:rPr>
              <w:t xml:space="preserve">אִם-אֶרְאֶה אוֹר, כִּי יָהֵל;    </w:t>
            </w:r>
          </w:p>
          <w:p w:rsidR="00844A23" w:rsidRPr="003A2893" w:rsidRDefault="00844A23" w:rsidP="00517C28">
            <w:pPr>
              <w:rPr>
                <w:rFonts w:hint="cs"/>
                <w:rtl/>
              </w:rPr>
            </w:pPr>
            <w:r w:rsidRPr="003A2893">
              <w:rPr>
                <w:rFonts w:cs="David" w:hint="cs"/>
                <w:rtl/>
              </w:rPr>
              <w:t>וְיָרֵחַ, יָקָר הֹלֵךְ.</w:t>
            </w:r>
            <w:r w:rsidRPr="003A2893">
              <w:rPr>
                <w:rFonts w:cs="David" w:hint="cs"/>
                <w:rtl/>
              </w:rPr>
              <w:br/>
            </w:r>
            <w:bookmarkStart w:id="4" w:name="27"/>
            <w:bookmarkEnd w:id="4"/>
            <w:r w:rsidRPr="003A2893">
              <w:rPr>
                <w:rFonts w:cs="David" w:hint="cs"/>
                <w:rtl/>
              </w:rPr>
              <w:t xml:space="preserve">וַיִּפְתְּ בַּסֵּתֶר לִבִּי;    </w:t>
            </w:r>
            <w:proofErr w:type="spellStart"/>
            <w:r w:rsidRPr="003A2893">
              <w:rPr>
                <w:rFonts w:cs="David" w:hint="cs"/>
                <w:rtl/>
              </w:rPr>
              <w:t>וַתִּשַּׁק</w:t>
            </w:r>
            <w:proofErr w:type="spellEnd"/>
            <w:r w:rsidRPr="003A2893">
              <w:rPr>
                <w:rFonts w:cs="David" w:hint="cs"/>
                <w:rtl/>
              </w:rPr>
              <w:t xml:space="preserve"> יָדִי לְפִי</w:t>
            </w: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217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109" w:type="dxa"/>
          </w:tcPr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hint="cs"/>
                <w:rtl/>
              </w:rPr>
            </w:pPr>
          </w:p>
          <w:p w:rsidR="00844A23" w:rsidRPr="003A2893" w:rsidRDefault="00844A23" w:rsidP="00517C28">
            <w:pPr>
              <w:rPr>
                <w:rFonts w:hint="cs"/>
              </w:rPr>
            </w:pPr>
            <w:r>
              <w:rPr>
                <w:rFonts w:hint="cs"/>
                <w:rtl/>
              </w:rPr>
              <w:t xml:space="preserve">מדוע איוב לא עבד </w:t>
            </w:r>
            <w:r>
              <w:rPr>
                <w:rFonts w:hint="cs"/>
                <w:rtl/>
              </w:rPr>
              <w:lastRenderedPageBreak/>
              <w:t>לשמש ולירח?</w:t>
            </w:r>
          </w:p>
        </w:tc>
      </w:tr>
      <w:tr w:rsidR="00844A23" w:rsidTr="00E420A3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lastRenderedPageBreak/>
              <w:t>כ"ט-ל'</w:t>
            </w:r>
          </w:p>
        </w:tc>
        <w:tc>
          <w:tcPr>
            <w:tcW w:w="3317" w:type="dxa"/>
          </w:tcPr>
          <w:p w:rsidR="00844A23" w:rsidRDefault="00844A23" w:rsidP="00517C28">
            <w:pPr>
              <w:jc w:val="both"/>
              <w:rPr>
                <w:rFonts w:hint="cs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3E5569" wp14:editId="335F7689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-4445</wp:posOffset>
                  </wp:positionV>
                  <wp:extent cx="925195" cy="874395"/>
                  <wp:effectExtent l="0" t="0" r="8255" b="1905"/>
                  <wp:wrapNone/>
                  <wp:docPr id="13" name="תמונה 13" descr="MCj041024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1024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jc w:val="both"/>
              <w:rPr>
                <w:rFonts w:hint="cs"/>
                <w:rtl/>
              </w:rPr>
            </w:pPr>
          </w:p>
          <w:p w:rsidR="00844A23" w:rsidRDefault="00844A23" w:rsidP="00517C28">
            <w:pPr>
              <w:rPr>
                <w:rFonts w:cs="David" w:hint="cs"/>
                <w:rtl/>
              </w:rPr>
            </w:pPr>
            <w:r w:rsidRPr="003A2893">
              <w:rPr>
                <w:rFonts w:cs="David" w:hint="cs"/>
                <w:rtl/>
              </w:rPr>
              <w:t xml:space="preserve">אִם-אֶשְׂמַח, </w:t>
            </w:r>
            <w:proofErr w:type="spellStart"/>
            <w:r w:rsidRPr="003A2893">
              <w:rPr>
                <w:rFonts w:cs="David" w:hint="cs"/>
                <w:rtl/>
              </w:rPr>
              <w:t>בְּפִיד</w:t>
            </w:r>
            <w:proofErr w:type="spellEnd"/>
            <w:r w:rsidRPr="003A2893">
              <w:rPr>
                <w:rFonts w:cs="David" w:hint="cs"/>
                <w:rtl/>
              </w:rPr>
              <w:t xml:space="preserve"> מְשַׂנְאִי;    </w:t>
            </w:r>
            <w:proofErr w:type="spellStart"/>
            <w:r w:rsidRPr="003A2893">
              <w:rPr>
                <w:rFonts w:cs="David" w:hint="cs"/>
                <w:rtl/>
              </w:rPr>
              <w:t>וְהִתְעֹרַרְתִּי</w:t>
            </w:r>
            <w:proofErr w:type="spellEnd"/>
            <w:r w:rsidRPr="003A2893">
              <w:rPr>
                <w:rFonts w:cs="David" w:hint="cs"/>
                <w:rtl/>
              </w:rPr>
              <w:t>, כִּי-מְצָאוֹ רָע.</w:t>
            </w:r>
            <w:bookmarkStart w:id="5" w:name="30"/>
            <w:bookmarkEnd w:id="5"/>
          </w:p>
          <w:p w:rsidR="00844A23" w:rsidRDefault="00844A23" w:rsidP="00517C28">
            <w:pPr>
              <w:rPr>
                <w:rFonts w:cs="David" w:hint="cs"/>
                <w:rtl/>
              </w:rPr>
            </w:pPr>
            <w:r w:rsidRPr="003A2893">
              <w:rPr>
                <w:rFonts w:cs="David" w:hint="cs"/>
                <w:rtl/>
              </w:rPr>
              <w:t xml:space="preserve">וְלֹא-נָתַתִּי לַחֲטֹא חִכִּי--    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  <w:proofErr w:type="spellStart"/>
            <w:r w:rsidRPr="003A2893">
              <w:rPr>
                <w:rFonts w:cs="David" w:hint="cs"/>
                <w:rtl/>
              </w:rPr>
              <w:t>לִשְׁאֹל</w:t>
            </w:r>
            <w:proofErr w:type="spellEnd"/>
            <w:r w:rsidRPr="003A2893">
              <w:rPr>
                <w:rFonts w:cs="David" w:hint="cs"/>
                <w:rtl/>
              </w:rPr>
              <w:t xml:space="preserve"> בְּאָלָה נַפְשׁוֹ.</w:t>
            </w:r>
          </w:p>
        </w:tc>
        <w:tc>
          <w:tcPr>
            <w:tcW w:w="2217" w:type="dxa"/>
          </w:tcPr>
          <w:p w:rsidR="00844A23" w:rsidRDefault="00844A23" w:rsidP="00517C2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במשלי כ"ד י"ז נאמר : "בנפל אויבך אל תשמח"</w:t>
            </w:r>
          </w:p>
          <w:p w:rsidR="00844A23" w:rsidRPr="003A2893" w:rsidRDefault="00844A23" w:rsidP="00517C28">
            <w:pPr>
              <w:rPr>
                <w:rFonts w:hint="cs"/>
              </w:rPr>
            </w:pPr>
            <w:r>
              <w:rPr>
                <w:rFonts w:hint="cs"/>
                <w:rtl/>
              </w:rPr>
              <w:t>האם זהו איסור או המלצה?</w:t>
            </w:r>
          </w:p>
        </w:tc>
        <w:tc>
          <w:tcPr>
            <w:tcW w:w="2109" w:type="dxa"/>
          </w:tcPr>
          <w:p w:rsidR="00844A23" w:rsidRDefault="00844A23" w:rsidP="00517C28">
            <w:pPr>
              <w:rPr>
                <w:rFonts w:hint="cs"/>
              </w:rPr>
            </w:pPr>
          </w:p>
        </w:tc>
      </w:tr>
      <w:tr w:rsidR="00844A23" w:rsidTr="00E420A3">
        <w:tblPrEx>
          <w:tblCellMar>
            <w:top w:w="0" w:type="dxa"/>
            <w:bottom w:w="0" w:type="dxa"/>
          </w:tblCellMar>
        </w:tblPrEx>
        <w:tc>
          <w:tcPr>
            <w:tcW w:w="1311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ל"א-ל"ב</w:t>
            </w:r>
          </w:p>
        </w:tc>
        <w:tc>
          <w:tcPr>
            <w:tcW w:w="3317" w:type="dxa"/>
          </w:tcPr>
          <w:p w:rsidR="00844A23" w:rsidRDefault="00844A23" w:rsidP="00517C2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 wp14:anchorId="705333FE" wp14:editId="42FE8964">
                  <wp:extent cx="895350" cy="933450"/>
                  <wp:effectExtent l="0" t="0" r="0" b="0"/>
                  <wp:docPr id="3" name="תמונה 3" descr="MCj039625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9625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A23" w:rsidRPr="003A2893" w:rsidRDefault="00844A23" w:rsidP="00517C28">
            <w:pPr>
              <w:jc w:val="both"/>
              <w:rPr>
                <w:rFonts w:cs="David" w:hint="cs"/>
                <w:rtl/>
              </w:rPr>
            </w:pPr>
            <w:r>
              <w:rPr>
                <w:rFonts w:cs="David" w:hint="cs"/>
                <w:sz w:val="30"/>
                <w:szCs w:val="30"/>
                <w:rtl/>
              </w:rPr>
              <w:t>  </w:t>
            </w:r>
            <w:r w:rsidRPr="003A2893">
              <w:rPr>
                <w:rFonts w:cs="David" w:hint="cs"/>
                <w:rtl/>
              </w:rPr>
              <w:t xml:space="preserve">בַּחוּץ, לֹא-יָלִין גֵּר;    </w:t>
            </w:r>
          </w:p>
          <w:p w:rsidR="00844A23" w:rsidRDefault="00844A23" w:rsidP="00517C28">
            <w:pPr>
              <w:jc w:val="both"/>
              <w:rPr>
                <w:rFonts w:hint="cs"/>
              </w:rPr>
            </w:pPr>
            <w:r w:rsidRPr="003A2893">
              <w:rPr>
                <w:rFonts w:cs="David" w:hint="cs"/>
                <w:rtl/>
              </w:rPr>
              <w:t>דְּלָתַי, לָאֹרַח אֶפְתָּח.</w:t>
            </w:r>
          </w:p>
        </w:tc>
        <w:tc>
          <w:tcPr>
            <w:tcW w:w="2217" w:type="dxa"/>
          </w:tcPr>
          <w:p w:rsidR="00844A23" w:rsidRDefault="00844A23" w:rsidP="00517C28">
            <w:pPr>
              <w:jc w:val="both"/>
              <w:rPr>
                <w:rFonts w:hint="cs"/>
              </w:rPr>
            </w:pPr>
          </w:p>
        </w:tc>
        <w:tc>
          <w:tcPr>
            <w:tcW w:w="2109" w:type="dxa"/>
          </w:tcPr>
          <w:p w:rsidR="00844A23" w:rsidRDefault="00844A23" w:rsidP="00517C28">
            <w:pPr>
              <w:rPr>
                <w:rFonts w:hint="cs"/>
              </w:rPr>
            </w:pPr>
          </w:p>
        </w:tc>
      </w:tr>
    </w:tbl>
    <w:p w:rsidR="00844A23" w:rsidRDefault="00844A23" w:rsidP="00844A23">
      <w:pPr>
        <w:jc w:val="both"/>
        <w:rPr>
          <w:rFonts w:hint="cs"/>
          <w:rtl/>
        </w:rPr>
      </w:pPr>
      <w:bookmarkStart w:id="6" w:name="_GoBack"/>
      <w:bookmarkEnd w:id="6"/>
    </w:p>
    <w:p w:rsidR="00844A23" w:rsidRDefault="00844A23" w:rsidP="00844A23">
      <w:pPr>
        <w:jc w:val="both"/>
        <w:rPr>
          <w:rtl/>
        </w:rPr>
      </w:pPr>
    </w:p>
    <w:p w:rsidR="00844A23" w:rsidRDefault="00844A23" w:rsidP="00844A23">
      <w:pPr>
        <w:jc w:val="both"/>
        <w:rPr>
          <w:rFonts w:hint="cs"/>
        </w:rPr>
      </w:pPr>
    </w:p>
    <w:p w:rsidR="00844A23" w:rsidRDefault="00844A23" w:rsidP="00844A23">
      <w:pPr>
        <w:rPr>
          <w:rFonts w:hint="cs"/>
        </w:rPr>
      </w:pPr>
    </w:p>
    <w:p w:rsidR="00844A23" w:rsidRPr="00B21423" w:rsidRDefault="00844A23" w:rsidP="00844A23">
      <w:pPr>
        <w:rPr>
          <w:szCs w:val="24"/>
        </w:rPr>
      </w:pPr>
      <w:r w:rsidRPr="00B21423">
        <w:rPr>
          <w:sz w:val="24"/>
          <w:rtl/>
        </w:rPr>
        <w:t xml:space="preserve"> </w:t>
      </w:r>
    </w:p>
    <w:p w:rsidR="00D62840" w:rsidRPr="00844A23" w:rsidRDefault="00D62840"/>
    <w:sectPr w:rsidR="00D62840" w:rsidRPr="00844A23" w:rsidSect="00D32986">
      <w:head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8E" w:rsidRDefault="0046028E" w:rsidP="007106B5">
      <w:pPr>
        <w:spacing w:after="0" w:line="240" w:lineRule="auto"/>
      </w:pPr>
      <w:r>
        <w:separator/>
      </w:r>
    </w:p>
  </w:endnote>
  <w:endnote w:type="continuationSeparator" w:id="0">
    <w:p w:rsidR="0046028E" w:rsidRDefault="0046028E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M@TAN">
    <w:charset w:val="B1"/>
    <w:family w:val="auto"/>
    <w:pitch w:val="variable"/>
    <w:sig w:usb0="00001801" w:usb1="00000000" w:usb2="00000000" w:usb3="00000000" w:csb0="00000020" w:csb1="00000000"/>
  </w:font>
  <w:font w:name="BN Karamel Bold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8E" w:rsidRDefault="0046028E" w:rsidP="007106B5">
      <w:pPr>
        <w:spacing w:after="0" w:line="240" w:lineRule="auto"/>
      </w:pPr>
      <w:r>
        <w:separator/>
      </w:r>
    </w:p>
  </w:footnote>
  <w:footnote w:type="continuationSeparator" w:id="0">
    <w:p w:rsidR="0046028E" w:rsidRDefault="0046028E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46028E"/>
    <w:rsid w:val="007106B5"/>
    <w:rsid w:val="00844A23"/>
    <w:rsid w:val="00D32986"/>
    <w:rsid w:val="00D62840"/>
    <w:rsid w:val="00E420A3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844A2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4A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844A2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844A23"/>
    <w:rPr>
      <w:rFonts w:ascii="Times New Roman" w:eastAsia="Times New Roman" w:hAnsi="Times New Roman" w:cs="David"/>
      <w:b/>
      <w:bCs/>
      <w:sz w:val="20"/>
      <w:szCs w:val="3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844A23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4A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3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844A23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844A23"/>
    <w:rPr>
      <w:rFonts w:ascii="Times New Roman" w:eastAsia="Times New Roman" w:hAnsi="Times New Roman" w:cs="David"/>
      <w:b/>
      <w:bCs/>
      <w:sz w:val="20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2015-04-28T08:09:00Z</dcterms:created>
  <dcterms:modified xsi:type="dcterms:W3CDTF">2015-04-28T08:09:00Z</dcterms:modified>
</cp:coreProperties>
</file>