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791" w:rsidRDefault="00376178" w:rsidP="00376178">
      <w:pPr>
        <w:bidi/>
        <w:spacing w:line="360" w:lineRule="auto"/>
        <w:jc w:val="center"/>
        <w:rPr>
          <w:rFonts w:ascii="David" w:eastAsia="David" w:hAnsi="David" w:cs="David" w:hint="cs"/>
          <w:sz w:val="24"/>
          <w:szCs w:val="24"/>
        </w:rPr>
      </w:pPr>
      <w:r w:rsidRPr="00376178">
        <w:rPr>
          <w:rFonts w:ascii="David" w:eastAsia="David" w:hAnsi="David" w:cs="David"/>
          <w:noProof/>
          <w:sz w:val="24"/>
          <w:szCs w:val="24"/>
          <w:rtl/>
        </w:rPr>
        <w:drawing>
          <wp:inline distT="0" distB="0" distL="0" distR="0">
            <wp:extent cx="1939925" cy="638175"/>
            <wp:effectExtent l="0" t="0" r="3175" b="9525"/>
            <wp:docPr id="1" name="תמונה 1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90" cy="660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178" w:rsidRDefault="00376178" w:rsidP="00376178">
      <w:pPr>
        <w:bidi/>
        <w:spacing w:line="360" w:lineRule="auto"/>
        <w:jc w:val="center"/>
        <w:rPr>
          <w:rFonts w:ascii="David" w:eastAsia="David" w:hAnsi="David" w:cs="David"/>
          <w:bCs/>
          <w:sz w:val="28"/>
          <w:szCs w:val="28"/>
          <w:u w:val="single"/>
          <w:rtl/>
        </w:rPr>
      </w:pPr>
    </w:p>
    <w:p w:rsidR="00C82791" w:rsidRPr="00376178" w:rsidRDefault="00376178" w:rsidP="00376178">
      <w:pPr>
        <w:bidi/>
        <w:spacing w:line="360" w:lineRule="auto"/>
        <w:jc w:val="center"/>
        <w:rPr>
          <w:rFonts w:ascii="David" w:eastAsia="David" w:hAnsi="David" w:cs="David"/>
          <w:bCs/>
          <w:sz w:val="28"/>
          <w:szCs w:val="28"/>
        </w:rPr>
      </w:pPr>
      <w:r w:rsidRPr="00376178">
        <w:rPr>
          <w:rFonts w:ascii="David" w:eastAsia="David" w:hAnsi="David" w:cs="David"/>
          <w:bCs/>
          <w:sz w:val="28"/>
          <w:szCs w:val="28"/>
          <w:u w:val="single"/>
          <w:rtl/>
        </w:rPr>
        <w:t>ספר החינוך מצווה ס"ו: מצוות הלוואה</w:t>
      </w:r>
    </w:p>
    <w:p w:rsidR="00C82791" w:rsidRDefault="00376178" w:rsidP="00376178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העתק את הפסוק ממנו </w:t>
      </w:r>
      <w:r>
        <w:rPr>
          <w:rFonts w:ascii="David" w:eastAsia="David" w:hAnsi="David" w:cs="David"/>
          <w:sz w:val="24"/>
          <w:szCs w:val="24"/>
          <w:rtl/>
        </w:rPr>
        <w:t>נלמדת המצווה: _______________________________________</w:t>
      </w:r>
    </w:p>
    <w:p w:rsidR="00C82791" w:rsidRDefault="00376178" w:rsidP="00376178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האם מצווה זו היא רשות או חובה? ענה על פי המכילתא, ונמק תשובתך: </w:t>
      </w:r>
      <w:r>
        <w:rPr>
          <w:rFonts w:ascii="David" w:eastAsia="David" w:hAnsi="David" w:cs="David"/>
          <w:sz w:val="24"/>
          <w:szCs w:val="24"/>
        </w:rPr>
        <w:t xml:space="preserve"> </w:t>
      </w:r>
      <w:r>
        <w:rPr>
          <w:rFonts w:ascii="FrankRuehl" w:eastAsia="FrankRuehl" w:hAnsi="FrankRuehl" w:cs="FrankRuehl"/>
          <w:sz w:val="24"/>
          <w:szCs w:val="24"/>
          <w:rtl/>
        </w:rPr>
        <w:t>ר' ישמעאל אומר: כל אם ואם שבתורה – רשות, חוץ מזה ועוד שנים: (</w:t>
      </w:r>
      <w:hyperlink r:id="rId6" w:anchor="14">
        <w:r>
          <w:rPr>
            <w:rFonts w:ascii="FrankRuehl" w:eastAsia="FrankRuehl" w:hAnsi="FrankRuehl" w:cs="FrankRuehl"/>
            <w:sz w:val="24"/>
            <w:szCs w:val="24"/>
            <w:rtl/>
          </w:rPr>
          <w:t>ויקרא</w:t>
        </w:r>
      </w:hyperlink>
      <w:hyperlink r:id="rId7" w:anchor="14">
        <w:r>
          <w:rPr>
            <w:rFonts w:ascii="FrankRuehl" w:eastAsia="FrankRuehl" w:hAnsi="FrankRuehl" w:cs="FrankRuehl"/>
            <w:sz w:val="24"/>
            <w:szCs w:val="24"/>
            <w:rtl/>
          </w:rPr>
          <w:t xml:space="preserve"> </w:t>
        </w:r>
      </w:hyperlink>
      <w:hyperlink r:id="rId8" w:anchor="14">
        <w:r>
          <w:rPr>
            <w:rFonts w:ascii="FrankRuehl" w:eastAsia="FrankRuehl" w:hAnsi="FrankRuehl" w:cs="FrankRuehl"/>
            <w:sz w:val="24"/>
            <w:szCs w:val="24"/>
            <w:rtl/>
          </w:rPr>
          <w:t>ב</w:t>
        </w:r>
      </w:hyperlink>
      <w:hyperlink r:id="rId9" w:anchor="14">
        <w:r>
          <w:rPr>
            <w:rFonts w:ascii="FrankRuehl" w:eastAsia="FrankRuehl" w:hAnsi="FrankRuehl" w:cs="FrankRuehl"/>
            <w:sz w:val="24"/>
            <w:szCs w:val="24"/>
            <w:rtl/>
          </w:rPr>
          <w:t xml:space="preserve">' </w:t>
        </w:r>
      </w:hyperlink>
      <w:hyperlink r:id="rId10" w:anchor="14">
        <w:r>
          <w:rPr>
            <w:rFonts w:ascii="FrankRuehl" w:eastAsia="FrankRuehl" w:hAnsi="FrankRuehl" w:cs="FrankRuehl"/>
            <w:sz w:val="24"/>
            <w:szCs w:val="24"/>
            <w:rtl/>
          </w:rPr>
          <w:t>י</w:t>
        </w:r>
      </w:hyperlink>
      <w:hyperlink r:id="rId11" w:anchor="14">
        <w:r>
          <w:rPr>
            <w:rFonts w:ascii="FrankRuehl" w:eastAsia="FrankRuehl" w:hAnsi="FrankRuehl" w:cs="FrankRuehl"/>
            <w:sz w:val="24"/>
            <w:szCs w:val="24"/>
            <w:rtl/>
          </w:rPr>
          <w:t>"</w:t>
        </w:r>
      </w:hyperlink>
      <w:hyperlink r:id="rId12" w:anchor="14">
        <w:r>
          <w:rPr>
            <w:rFonts w:ascii="FrankRuehl" w:eastAsia="FrankRuehl" w:hAnsi="FrankRuehl" w:cs="FrankRuehl"/>
            <w:sz w:val="24"/>
            <w:szCs w:val="24"/>
            <w:rtl/>
          </w:rPr>
          <w:t>ד</w:t>
        </w:r>
      </w:hyperlink>
      <w:r>
        <w:rPr>
          <w:rFonts w:ascii="FrankRuehl" w:eastAsia="FrankRuehl" w:hAnsi="FrankRuehl" w:cs="FrankRuehl"/>
          <w:sz w:val="24"/>
          <w:szCs w:val="24"/>
          <w:rtl/>
        </w:rPr>
        <w:t>) "ואם תקריב מנחת ביכורים" – חובה. אתה אומר: חובה – או אינו אלא רשות? תלמוד לומר (שם, י"ד) "תק</w:t>
      </w:r>
      <w:r>
        <w:rPr>
          <w:rFonts w:ascii="FrankRuehl" w:eastAsia="FrankRuehl" w:hAnsi="FrankRuehl" w:cs="FrankRuehl"/>
          <w:sz w:val="24"/>
          <w:szCs w:val="24"/>
          <w:rtl/>
        </w:rPr>
        <w:t>ריב את מנחת ביכוריך" חובה ולא רשות. כיוצא בו (</w:t>
      </w:r>
      <w:hyperlink r:id="rId13" w:anchor="22">
        <w:r>
          <w:rPr>
            <w:rFonts w:ascii="FrankRuehl" w:eastAsia="FrankRuehl" w:hAnsi="FrankRuehl" w:cs="FrankRuehl"/>
            <w:sz w:val="24"/>
            <w:szCs w:val="24"/>
            <w:rtl/>
          </w:rPr>
          <w:t>שמות</w:t>
        </w:r>
      </w:hyperlink>
      <w:hyperlink r:id="rId14" w:anchor="22">
        <w:r>
          <w:rPr>
            <w:rFonts w:ascii="FrankRuehl" w:eastAsia="FrankRuehl" w:hAnsi="FrankRuehl" w:cs="FrankRuehl"/>
            <w:sz w:val="24"/>
            <w:szCs w:val="24"/>
            <w:rtl/>
          </w:rPr>
          <w:t xml:space="preserve"> </w:t>
        </w:r>
      </w:hyperlink>
      <w:hyperlink r:id="rId15" w:anchor="22">
        <w:r>
          <w:rPr>
            <w:rFonts w:ascii="FrankRuehl" w:eastAsia="FrankRuehl" w:hAnsi="FrankRuehl" w:cs="FrankRuehl"/>
            <w:sz w:val="24"/>
            <w:szCs w:val="24"/>
            <w:rtl/>
          </w:rPr>
          <w:t>כ</w:t>
        </w:r>
      </w:hyperlink>
      <w:hyperlink r:id="rId16" w:anchor="22">
        <w:r>
          <w:rPr>
            <w:rFonts w:ascii="FrankRuehl" w:eastAsia="FrankRuehl" w:hAnsi="FrankRuehl" w:cs="FrankRuehl"/>
            <w:sz w:val="24"/>
            <w:szCs w:val="24"/>
            <w:rtl/>
          </w:rPr>
          <w:t xml:space="preserve">' </w:t>
        </w:r>
      </w:hyperlink>
      <w:hyperlink r:id="rId17" w:anchor="22">
        <w:r>
          <w:rPr>
            <w:rFonts w:ascii="FrankRuehl" w:eastAsia="FrankRuehl" w:hAnsi="FrankRuehl" w:cs="FrankRuehl"/>
            <w:sz w:val="24"/>
            <w:szCs w:val="24"/>
            <w:rtl/>
          </w:rPr>
          <w:t>כ</w:t>
        </w:r>
      </w:hyperlink>
      <w:hyperlink r:id="rId18" w:anchor="22">
        <w:r>
          <w:rPr>
            <w:rFonts w:ascii="FrankRuehl" w:eastAsia="FrankRuehl" w:hAnsi="FrankRuehl" w:cs="FrankRuehl"/>
            <w:sz w:val="24"/>
            <w:szCs w:val="24"/>
            <w:rtl/>
          </w:rPr>
          <w:t>"</w:t>
        </w:r>
      </w:hyperlink>
      <w:hyperlink r:id="rId19" w:anchor="22">
        <w:r>
          <w:rPr>
            <w:rFonts w:ascii="FrankRuehl" w:eastAsia="FrankRuehl" w:hAnsi="FrankRuehl" w:cs="FrankRuehl"/>
            <w:sz w:val="24"/>
            <w:szCs w:val="24"/>
            <w:rtl/>
          </w:rPr>
          <w:t>ב</w:t>
        </w:r>
      </w:hyperlink>
      <w:r>
        <w:rPr>
          <w:rFonts w:ascii="FrankRuehl" w:eastAsia="FrankRuehl" w:hAnsi="FrankRuehl" w:cs="FrankRuehl"/>
          <w:sz w:val="24"/>
          <w:szCs w:val="24"/>
          <w:rtl/>
        </w:rPr>
        <w:t>) "ואם מזבח אבנים תעשה לו" – חובה. אתה אומר: חובה – או אינו אלא רשות? כשהוא אומר (</w:t>
      </w:r>
      <w:hyperlink r:id="rId20" w:anchor="6">
        <w:r>
          <w:rPr>
            <w:rFonts w:ascii="FrankRuehl" w:eastAsia="FrankRuehl" w:hAnsi="FrankRuehl" w:cs="FrankRuehl"/>
            <w:sz w:val="24"/>
            <w:szCs w:val="24"/>
            <w:rtl/>
          </w:rPr>
          <w:t>דברים</w:t>
        </w:r>
      </w:hyperlink>
      <w:hyperlink r:id="rId21" w:anchor="6">
        <w:r>
          <w:rPr>
            <w:rFonts w:ascii="FrankRuehl" w:eastAsia="FrankRuehl" w:hAnsi="FrankRuehl" w:cs="FrankRuehl"/>
            <w:sz w:val="24"/>
            <w:szCs w:val="24"/>
            <w:rtl/>
          </w:rPr>
          <w:t xml:space="preserve"> </w:t>
        </w:r>
      </w:hyperlink>
      <w:hyperlink r:id="rId22" w:anchor="6">
        <w:r>
          <w:rPr>
            <w:rFonts w:ascii="FrankRuehl" w:eastAsia="FrankRuehl" w:hAnsi="FrankRuehl" w:cs="FrankRuehl"/>
            <w:sz w:val="24"/>
            <w:szCs w:val="24"/>
            <w:rtl/>
          </w:rPr>
          <w:t>כ</w:t>
        </w:r>
      </w:hyperlink>
      <w:hyperlink r:id="rId23" w:anchor="6">
        <w:r>
          <w:rPr>
            <w:rFonts w:ascii="FrankRuehl" w:eastAsia="FrankRuehl" w:hAnsi="FrankRuehl" w:cs="FrankRuehl"/>
            <w:sz w:val="24"/>
            <w:szCs w:val="24"/>
            <w:rtl/>
          </w:rPr>
          <w:t>"</w:t>
        </w:r>
      </w:hyperlink>
      <w:hyperlink r:id="rId24" w:anchor="6">
        <w:r>
          <w:rPr>
            <w:rFonts w:ascii="FrankRuehl" w:eastAsia="FrankRuehl" w:hAnsi="FrankRuehl" w:cs="FrankRuehl"/>
            <w:sz w:val="24"/>
            <w:szCs w:val="24"/>
            <w:rtl/>
          </w:rPr>
          <w:t>ז</w:t>
        </w:r>
      </w:hyperlink>
      <w:hyperlink r:id="rId25" w:anchor="6">
        <w:r>
          <w:rPr>
            <w:rFonts w:ascii="FrankRuehl" w:eastAsia="FrankRuehl" w:hAnsi="FrankRuehl" w:cs="FrankRuehl"/>
            <w:sz w:val="24"/>
            <w:szCs w:val="24"/>
            <w:rtl/>
          </w:rPr>
          <w:t xml:space="preserve"> </w:t>
        </w:r>
      </w:hyperlink>
      <w:hyperlink r:id="rId26" w:anchor="6">
        <w:r>
          <w:rPr>
            <w:rFonts w:ascii="FrankRuehl" w:eastAsia="FrankRuehl" w:hAnsi="FrankRuehl" w:cs="FrankRuehl"/>
            <w:sz w:val="24"/>
            <w:szCs w:val="24"/>
            <w:rtl/>
          </w:rPr>
          <w:t>ו</w:t>
        </w:r>
      </w:hyperlink>
      <w:hyperlink r:id="rId27" w:anchor="6">
        <w:r>
          <w:rPr>
            <w:rFonts w:ascii="FrankRuehl" w:eastAsia="FrankRuehl" w:hAnsi="FrankRuehl" w:cs="FrankRuehl"/>
            <w:sz w:val="24"/>
            <w:szCs w:val="24"/>
            <w:rtl/>
          </w:rPr>
          <w:t>'</w:t>
        </w:r>
      </w:hyperlink>
      <w:r>
        <w:rPr>
          <w:rFonts w:ascii="FrankRuehl" w:eastAsia="FrankRuehl" w:hAnsi="FrankRuehl" w:cs="FrankRuehl"/>
          <w:sz w:val="24"/>
          <w:szCs w:val="24"/>
          <w:rtl/>
        </w:rPr>
        <w:t>) "אבנים שלמות תבנה" – חובה ולא רשות. אף כאן אתה אומר: "אם כסף תלוה" – חובה ולא רשות. אתה אומר: חובה</w:t>
      </w:r>
      <w:r>
        <w:rPr>
          <w:rFonts w:ascii="FrankRuehl" w:eastAsia="FrankRuehl" w:hAnsi="FrankRuehl" w:cs="FrankRuehl"/>
          <w:sz w:val="24"/>
          <w:szCs w:val="24"/>
          <w:rtl/>
        </w:rPr>
        <w:t xml:space="preserve"> – או אינו אלא רשות? כשהוא אומר (</w:t>
      </w:r>
      <w:hyperlink r:id="rId28" w:anchor="9">
        <w:r>
          <w:rPr>
            <w:rFonts w:ascii="FrankRuehl" w:eastAsia="FrankRuehl" w:hAnsi="FrankRuehl" w:cs="FrankRuehl"/>
            <w:sz w:val="24"/>
            <w:szCs w:val="24"/>
            <w:rtl/>
          </w:rPr>
          <w:t>דברים</w:t>
        </w:r>
      </w:hyperlink>
      <w:hyperlink r:id="rId29" w:anchor="9">
        <w:r>
          <w:rPr>
            <w:rFonts w:ascii="FrankRuehl" w:eastAsia="FrankRuehl" w:hAnsi="FrankRuehl" w:cs="FrankRuehl"/>
            <w:sz w:val="24"/>
            <w:szCs w:val="24"/>
            <w:rtl/>
          </w:rPr>
          <w:t xml:space="preserve"> </w:t>
        </w:r>
      </w:hyperlink>
      <w:hyperlink r:id="rId30" w:anchor="9">
        <w:r>
          <w:rPr>
            <w:rFonts w:ascii="FrankRuehl" w:eastAsia="FrankRuehl" w:hAnsi="FrankRuehl" w:cs="FrankRuehl"/>
            <w:sz w:val="24"/>
            <w:szCs w:val="24"/>
            <w:rtl/>
          </w:rPr>
          <w:t>ט</w:t>
        </w:r>
      </w:hyperlink>
      <w:hyperlink r:id="rId31" w:anchor="9">
        <w:r>
          <w:rPr>
            <w:rFonts w:ascii="FrankRuehl" w:eastAsia="FrankRuehl" w:hAnsi="FrankRuehl" w:cs="FrankRuehl"/>
            <w:sz w:val="24"/>
            <w:szCs w:val="24"/>
            <w:rtl/>
          </w:rPr>
          <w:t>"</w:t>
        </w:r>
      </w:hyperlink>
      <w:hyperlink r:id="rId32" w:anchor="9">
        <w:r>
          <w:rPr>
            <w:rFonts w:ascii="FrankRuehl" w:eastAsia="FrankRuehl" w:hAnsi="FrankRuehl" w:cs="FrankRuehl"/>
            <w:sz w:val="24"/>
            <w:szCs w:val="24"/>
            <w:rtl/>
          </w:rPr>
          <w:t>ו</w:t>
        </w:r>
      </w:hyperlink>
      <w:hyperlink r:id="rId33" w:anchor="9">
        <w:r>
          <w:rPr>
            <w:rFonts w:ascii="FrankRuehl" w:eastAsia="FrankRuehl" w:hAnsi="FrankRuehl" w:cs="FrankRuehl"/>
            <w:sz w:val="24"/>
            <w:szCs w:val="24"/>
            <w:rtl/>
          </w:rPr>
          <w:t xml:space="preserve"> </w:t>
        </w:r>
      </w:hyperlink>
      <w:hyperlink r:id="rId34" w:anchor="9">
        <w:r>
          <w:rPr>
            <w:rFonts w:ascii="FrankRuehl" w:eastAsia="FrankRuehl" w:hAnsi="FrankRuehl" w:cs="FrankRuehl"/>
            <w:sz w:val="24"/>
            <w:szCs w:val="24"/>
            <w:rtl/>
          </w:rPr>
          <w:t>ט</w:t>
        </w:r>
      </w:hyperlink>
      <w:hyperlink r:id="rId35" w:anchor="9">
        <w:r>
          <w:rPr>
            <w:rFonts w:ascii="FrankRuehl" w:eastAsia="FrankRuehl" w:hAnsi="FrankRuehl" w:cs="FrankRuehl"/>
            <w:sz w:val="24"/>
            <w:szCs w:val="24"/>
            <w:rtl/>
          </w:rPr>
          <w:t>'</w:t>
        </w:r>
      </w:hyperlink>
      <w:r>
        <w:rPr>
          <w:rFonts w:ascii="FrankRuehl" w:eastAsia="FrankRuehl" w:hAnsi="FrankRuehl" w:cs="FrankRuehl"/>
          <w:sz w:val="24"/>
          <w:szCs w:val="24"/>
          <w:rtl/>
        </w:rPr>
        <w:t xml:space="preserve">): "והעבט </w:t>
      </w:r>
      <w:proofErr w:type="spellStart"/>
      <w:r>
        <w:rPr>
          <w:rFonts w:ascii="FrankRuehl" w:eastAsia="FrankRuehl" w:hAnsi="FrankRuehl" w:cs="FrankRuehl"/>
          <w:sz w:val="24"/>
          <w:szCs w:val="24"/>
          <w:rtl/>
        </w:rPr>
        <w:t>תעביטנו</w:t>
      </w:r>
      <w:proofErr w:type="spellEnd"/>
      <w:r>
        <w:rPr>
          <w:rFonts w:ascii="FrankRuehl" w:eastAsia="FrankRuehl" w:hAnsi="FrankRuehl" w:cs="FrankRuehl"/>
          <w:sz w:val="24"/>
          <w:szCs w:val="24"/>
          <w:rtl/>
        </w:rPr>
        <w:t>" – חובה ולא רשות.</w:t>
      </w:r>
    </w:p>
    <w:p w:rsidR="00C82791" w:rsidRDefault="00376178" w:rsidP="00376178">
      <w:pPr>
        <w:bidi/>
        <w:spacing w:line="360" w:lineRule="auto"/>
        <w:jc w:val="both"/>
        <w:rPr>
          <w:rFonts w:ascii="FrankRuehl" w:eastAsia="FrankRuehl" w:hAnsi="FrankRuehl" w:cs="FrankRuehl"/>
          <w:sz w:val="24"/>
          <w:szCs w:val="24"/>
        </w:rPr>
      </w:pPr>
      <w:r>
        <w:rPr>
          <w:rFonts w:ascii="FrankRuehl" w:eastAsia="FrankRuehl" w:hAnsi="FrankRuehl" w:cs="FrankRueh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ascii="FrankRuehl" w:eastAsia="FrankRuehl" w:hAnsi="FrankRuehl" w:cs="FrankRuehl"/>
          <w:sz w:val="24"/>
          <w:szCs w:val="24"/>
        </w:rPr>
        <w:t>_____</w:t>
      </w:r>
    </w:p>
    <w:p w:rsidR="00C82791" w:rsidRDefault="00376178" w:rsidP="00376178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אם כך, מדוע התורה נקטה במילה 'אם' כאילו זאת מצוות רשות? ענה על פי המהר"ל מפראג בפירושו 'גור אריה' ונסה לנסח תשובה גם משל עצמך: </w:t>
      </w:r>
      <w:r>
        <w:rPr>
          <w:rFonts w:ascii="FrankRuehl" w:eastAsia="FrankRuehl" w:hAnsi="FrankRuehl" w:cs="FrankRuehl"/>
          <w:sz w:val="24"/>
          <w:szCs w:val="24"/>
          <w:rtl/>
        </w:rPr>
        <w:t>מה שכתוב לשון "אם" אף על גב שהוא חובה, הוא מפני שאם יעשה מחובה, כאילו מקיים גזירת המלך, אין הדבר לרצון לקדוש ברוך הוא, וצרי</w:t>
      </w:r>
      <w:r>
        <w:rPr>
          <w:rFonts w:ascii="FrankRuehl" w:eastAsia="FrankRuehl" w:hAnsi="FrankRuehl" w:cs="FrankRuehl"/>
          <w:sz w:val="24"/>
          <w:szCs w:val="24"/>
          <w:rtl/>
        </w:rPr>
        <w:t xml:space="preserve">ך שיעשה מרצונו...וכן אם </w:t>
      </w:r>
      <w:proofErr w:type="spellStart"/>
      <w:r>
        <w:rPr>
          <w:rFonts w:ascii="FrankRuehl" w:eastAsia="FrankRuehl" w:hAnsi="FrankRuehl" w:cs="FrankRuehl"/>
          <w:sz w:val="24"/>
          <w:szCs w:val="24"/>
          <w:rtl/>
        </w:rPr>
        <w:t>הלוה</w:t>
      </w:r>
      <w:proofErr w:type="spellEnd"/>
      <w:r>
        <w:rPr>
          <w:rFonts w:ascii="FrankRuehl" w:eastAsia="FrankRuehl" w:hAnsi="FrankRuehl" w:cs="FrankRuehl"/>
          <w:sz w:val="24"/>
          <w:szCs w:val="24"/>
          <w:rtl/>
        </w:rPr>
        <w:t xml:space="preserve"> כסף כאילו מקיים גזירת המלך, אין זה מצוה, כי צריך </w:t>
      </w:r>
      <w:proofErr w:type="spellStart"/>
      <w:r>
        <w:rPr>
          <w:rFonts w:ascii="FrankRuehl" w:eastAsia="FrankRuehl" w:hAnsi="FrankRuehl" w:cs="FrankRuehl"/>
          <w:sz w:val="24"/>
          <w:szCs w:val="24"/>
          <w:rtl/>
        </w:rPr>
        <w:t>שילוה</w:t>
      </w:r>
      <w:proofErr w:type="spellEnd"/>
      <w:r>
        <w:rPr>
          <w:rFonts w:ascii="FrankRuehl" w:eastAsia="FrankRuehl" w:hAnsi="FrankRuehl" w:cs="FrankRuehl"/>
          <w:sz w:val="24"/>
          <w:szCs w:val="24"/>
          <w:rtl/>
        </w:rPr>
        <w:t xml:space="preserve"> לו מרצונו בלב טוב </w:t>
      </w:r>
      <w:proofErr w:type="spellStart"/>
      <w:r>
        <w:rPr>
          <w:rFonts w:ascii="FrankRuehl" w:eastAsia="FrankRuehl" w:hAnsi="FrankRuehl" w:cs="FrankRuehl"/>
          <w:sz w:val="24"/>
          <w:szCs w:val="24"/>
          <w:rtl/>
        </w:rPr>
        <w:t>כדכתיב</w:t>
      </w:r>
      <w:proofErr w:type="spellEnd"/>
      <w:r>
        <w:rPr>
          <w:rFonts w:ascii="FrankRuehl" w:eastAsia="FrankRuehl" w:hAnsi="FrankRuehl" w:cs="FrankRuehl"/>
          <w:sz w:val="24"/>
          <w:szCs w:val="24"/>
          <w:rtl/>
        </w:rPr>
        <w:t xml:space="preserve"> (שם יוד) "נתון </w:t>
      </w:r>
      <w:proofErr w:type="spellStart"/>
      <w:r>
        <w:rPr>
          <w:rFonts w:ascii="FrankRuehl" w:eastAsia="FrankRuehl" w:hAnsi="FrankRuehl" w:cs="FrankRuehl"/>
          <w:sz w:val="24"/>
          <w:szCs w:val="24"/>
          <w:rtl/>
        </w:rPr>
        <w:t>תתן</w:t>
      </w:r>
      <w:proofErr w:type="spellEnd"/>
      <w:r>
        <w:rPr>
          <w:rFonts w:ascii="FrankRuehl" w:eastAsia="FrankRuehl" w:hAnsi="FrankRuehl" w:cs="FrankRuehl"/>
          <w:sz w:val="24"/>
          <w:szCs w:val="24"/>
          <w:rtl/>
        </w:rPr>
        <w:t xml:space="preserve"> לו ולא ירע לבבך"...</w:t>
      </w:r>
    </w:p>
    <w:p w:rsidR="00C82791" w:rsidRDefault="00376178" w:rsidP="00376178">
      <w:pPr>
        <w:bidi/>
        <w:spacing w:line="360" w:lineRule="auto"/>
        <w:jc w:val="both"/>
        <w:rPr>
          <w:rFonts w:ascii="FrankRuehl" w:eastAsia="FrankRuehl" w:hAnsi="FrankRuehl" w:cs="FrankRuehl"/>
          <w:sz w:val="24"/>
          <w:szCs w:val="24"/>
        </w:rPr>
      </w:pPr>
      <w:r>
        <w:rPr>
          <w:rFonts w:ascii="FrankRuehl" w:eastAsia="FrankRuehl" w:hAnsi="FrankRuehl" w:cs="FrankRuehl"/>
          <w:sz w:val="24"/>
          <w:szCs w:val="24"/>
          <w:rtl/>
        </w:rPr>
        <w:t>המהר"ל מפראג:________________________________________________________________</w:t>
      </w:r>
    </w:p>
    <w:p w:rsidR="00C82791" w:rsidRDefault="00376178" w:rsidP="00376178">
      <w:pPr>
        <w:bidi/>
        <w:spacing w:line="360" w:lineRule="auto"/>
        <w:jc w:val="both"/>
        <w:rPr>
          <w:rFonts w:ascii="FrankRuehl" w:eastAsia="FrankRuehl" w:hAnsi="FrankRuehl" w:cs="FrankRuehl"/>
          <w:sz w:val="24"/>
          <w:szCs w:val="24"/>
        </w:rPr>
      </w:pPr>
      <w:r>
        <w:rPr>
          <w:rFonts w:ascii="FrankRuehl" w:eastAsia="FrankRuehl" w:hAnsi="FrankRuehl" w:cs="FrankRuehl"/>
          <w:sz w:val="24"/>
          <w:szCs w:val="24"/>
          <w:rtl/>
        </w:rPr>
        <w:t>תשובה שלי:____________________</w:t>
      </w:r>
      <w:r>
        <w:rPr>
          <w:rFonts w:ascii="FrankRuehl" w:eastAsia="FrankRuehl" w:hAnsi="FrankRuehl" w:cs="FrankRuehl"/>
          <w:sz w:val="24"/>
          <w:szCs w:val="24"/>
          <w:rtl/>
        </w:rPr>
        <w:t>______________________________________________</w:t>
      </w:r>
    </w:p>
    <w:p w:rsidR="00C82791" w:rsidRDefault="00376178" w:rsidP="00376178">
      <w:pPr>
        <w:numPr>
          <w:ilvl w:val="0"/>
          <w:numId w:val="3"/>
        </w:numPr>
        <w:bidi/>
        <w:spacing w:line="360" w:lineRule="auto"/>
        <w:contextualSpacing/>
        <w:jc w:val="both"/>
        <w:rPr>
          <w:rFonts w:ascii="FrankRuehl" w:eastAsia="FrankRuehl" w:hAnsi="FrankRuehl" w:cs="FrankRuehl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 xml:space="preserve">עיין בדברי הרמב"ם, הלכות מתנות עניים פרק י' הלכה ז', וכתוב כיצד תופס הרמב"ם את מצוות ההלוואה: </w:t>
      </w:r>
      <w:r>
        <w:rPr>
          <w:rFonts w:ascii="FrankRuehl" w:eastAsia="FrankRuehl" w:hAnsi="FrankRuehl" w:cs="FrankRuehl"/>
          <w:sz w:val="24"/>
          <w:szCs w:val="24"/>
          <w:rtl/>
        </w:rPr>
        <w:t xml:space="preserve">שמנה מעלות יש בצדקה זו למעלה מזו מעלה גדולה שאין למעלה ממנה זה המחזיק ביד ישראל שמך ונותן לו מתנה או </w:t>
      </w:r>
      <w:proofErr w:type="spellStart"/>
      <w:r>
        <w:rPr>
          <w:rFonts w:ascii="FrankRuehl" w:eastAsia="FrankRuehl" w:hAnsi="FrankRuehl" w:cs="FrankRuehl"/>
          <w:sz w:val="24"/>
          <w:szCs w:val="24"/>
          <w:rtl/>
        </w:rPr>
        <w:t>הלואה</w:t>
      </w:r>
      <w:proofErr w:type="spellEnd"/>
      <w:r>
        <w:rPr>
          <w:rFonts w:ascii="FrankRuehl" w:eastAsia="FrankRuehl" w:hAnsi="FrankRuehl" w:cs="FrankRuehl"/>
          <w:sz w:val="24"/>
          <w:szCs w:val="24"/>
          <w:rtl/>
        </w:rPr>
        <w:t xml:space="preserve"> או עושה </w:t>
      </w:r>
      <w:r>
        <w:rPr>
          <w:rFonts w:ascii="FrankRuehl" w:eastAsia="FrankRuehl" w:hAnsi="FrankRuehl" w:cs="FrankRuehl"/>
          <w:sz w:val="24"/>
          <w:szCs w:val="24"/>
          <w:rtl/>
        </w:rPr>
        <w:t xml:space="preserve">עמו שותפות או ממציא לו מלאכה כדי לחזק את ידו עד שלא יצטרך לבריות לשאול ועל זה נאמר והחזקת בו גר ותושב וחי עמך כלומר החזק בו עד שלא </w:t>
      </w:r>
      <w:proofErr w:type="spellStart"/>
      <w:r>
        <w:rPr>
          <w:rFonts w:ascii="FrankRuehl" w:eastAsia="FrankRuehl" w:hAnsi="FrankRuehl" w:cs="FrankRuehl"/>
          <w:sz w:val="24"/>
          <w:szCs w:val="24"/>
          <w:rtl/>
        </w:rPr>
        <w:t>יפול</w:t>
      </w:r>
      <w:proofErr w:type="spellEnd"/>
      <w:r>
        <w:rPr>
          <w:rFonts w:ascii="FrankRuehl" w:eastAsia="FrankRuehl" w:hAnsi="FrankRuehl" w:cs="FrankRuehl"/>
          <w:sz w:val="24"/>
          <w:szCs w:val="24"/>
          <w:rtl/>
        </w:rPr>
        <w:t xml:space="preserve"> ויצטרך</w:t>
      </w:r>
      <w:r>
        <w:rPr>
          <w:color w:val="222222"/>
          <w:sz w:val="21"/>
          <w:szCs w:val="21"/>
          <w:highlight w:val="white"/>
        </w:rPr>
        <w:t>.</w:t>
      </w:r>
    </w:p>
    <w:p w:rsidR="00C82791" w:rsidRDefault="00376178" w:rsidP="00376178">
      <w:pPr>
        <w:bidi/>
        <w:spacing w:line="360" w:lineRule="auto"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C82791" w:rsidRDefault="00376178" w:rsidP="00376178">
      <w:pPr>
        <w:numPr>
          <w:ilvl w:val="0"/>
          <w:numId w:val="5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t>נסח 5 שאלות שהתעוררו לך בעקבות הלימוד על מצוות הלוואה, ולאחר מכן הראה אותם לחברך ובקש ממנו לענות על אחת משא</w:t>
      </w:r>
      <w:r>
        <w:rPr>
          <w:rFonts w:ascii="David" w:eastAsia="David" w:hAnsi="David" w:cs="David"/>
          <w:sz w:val="24"/>
          <w:szCs w:val="24"/>
          <w:rtl/>
        </w:rPr>
        <w:t xml:space="preserve">לותיך וכן אתה תענה לאחת משאלותיו. </w:t>
      </w:r>
    </w:p>
    <w:p w:rsidR="00C82791" w:rsidRDefault="00376178" w:rsidP="00376178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>___________________________________________________________________</w:t>
      </w:r>
    </w:p>
    <w:p w:rsidR="00C82791" w:rsidRDefault="00376178" w:rsidP="00376178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>___________________________________________________________________</w:t>
      </w:r>
    </w:p>
    <w:p w:rsidR="00C82791" w:rsidRDefault="00376178" w:rsidP="00376178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>___________________________________________________________________</w:t>
      </w:r>
    </w:p>
    <w:p w:rsidR="00C82791" w:rsidRDefault="00376178" w:rsidP="00376178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>___________________________________________________________________</w:t>
      </w:r>
    </w:p>
    <w:p w:rsidR="00C82791" w:rsidRDefault="00376178" w:rsidP="00376178">
      <w:pPr>
        <w:numPr>
          <w:ilvl w:val="0"/>
          <w:numId w:val="8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>___________________________________________________________________</w:t>
      </w:r>
    </w:p>
    <w:p w:rsidR="00376178" w:rsidRDefault="00376178" w:rsidP="00376178">
      <w:p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  <w:rtl/>
        </w:rPr>
      </w:pPr>
    </w:p>
    <w:p w:rsidR="00376178" w:rsidRDefault="00376178" w:rsidP="00376178">
      <w:p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  <w:rtl/>
        </w:rPr>
      </w:pPr>
    </w:p>
    <w:p w:rsidR="00376178" w:rsidRDefault="00376178" w:rsidP="00376178">
      <w:p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bookmarkStart w:id="0" w:name="_GoBack"/>
      <w:bookmarkEnd w:id="0"/>
    </w:p>
    <w:p w:rsidR="00C82791" w:rsidRDefault="00376178" w:rsidP="00376178">
      <w:pPr>
        <w:numPr>
          <w:ilvl w:val="0"/>
          <w:numId w:val="6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  <w:rtl/>
        </w:rPr>
        <w:lastRenderedPageBreak/>
        <w:t>אילו דילמות עלולות להיווצר בעקבות מצווה זו? הצג שתיין כאלו וכתוב כיצד תכריע בהן?</w:t>
      </w:r>
    </w:p>
    <w:p w:rsidR="00C82791" w:rsidRDefault="00376178" w:rsidP="00376178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>_______________________________________</w:t>
      </w:r>
      <w:r>
        <w:rPr>
          <w:rFonts w:ascii="David" w:eastAsia="David" w:hAnsi="David" w:cs="David"/>
          <w:sz w:val="24"/>
          <w:szCs w:val="24"/>
        </w:rPr>
        <w:t>_____________________________________</w:t>
      </w:r>
      <w:r>
        <w:rPr>
          <w:rFonts w:ascii="David" w:eastAsia="David" w:hAnsi="David" w:cs="David"/>
          <w:sz w:val="24"/>
          <w:szCs w:val="24"/>
        </w:rPr>
        <w:t>____________________________________________________________</w:t>
      </w:r>
    </w:p>
    <w:p w:rsidR="00C82791" w:rsidRDefault="00376178" w:rsidP="00376178">
      <w:pPr>
        <w:numPr>
          <w:ilvl w:val="0"/>
          <w:numId w:val="4"/>
        </w:numPr>
        <w:bidi/>
        <w:spacing w:line="360" w:lineRule="auto"/>
        <w:contextualSpacing/>
        <w:jc w:val="both"/>
        <w:rPr>
          <w:rFonts w:ascii="David" w:eastAsia="David" w:hAnsi="David" w:cs="David"/>
          <w:sz w:val="24"/>
          <w:szCs w:val="24"/>
        </w:rPr>
      </w:pPr>
      <w:r>
        <w:rPr>
          <w:rFonts w:ascii="David" w:eastAsia="David" w:hAnsi="David" w:cs="David"/>
          <w:sz w:val="24"/>
          <w:szCs w:val="24"/>
        </w:rPr>
        <w:t>__________________________________________________________________</w:t>
      </w:r>
      <w:r>
        <w:rPr>
          <w:rFonts w:ascii="David" w:eastAsia="David" w:hAnsi="David" w:cs="David" w:hint="cs"/>
          <w:sz w:val="24"/>
          <w:szCs w:val="24"/>
          <w:rtl/>
        </w:rPr>
        <w:t>______________________________________________________________________</w:t>
      </w:r>
    </w:p>
    <w:sectPr w:rsidR="00C82791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9B9"/>
    <w:multiLevelType w:val="multilevel"/>
    <w:tmpl w:val="7E88A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A274BED"/>
    <w:multiLevelType w:val="multilevel"/>
    <w:tmpl w:val="0038DD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501DF6"/>
    <w:multiLevelType w:val="multilevel"/>
    <w:tmpl w:val="4BCC4A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0062B0D"/>
    <w:multiLevelType w:val="multilevel"/>
    <w:tmpl w:val="A384B150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95C47F5"/>
    <w:multiLevelType w:val="multilevel"/>
    <w:tmpl w:val="947AB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ED541A0"/>
    <w:multiLevelType w:val="multilevel"/>
    <w:tmpl w:val="97309D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205FD2"/>
    <w:multiLevelType w:val="multilevel"/>
    <w:tmpl w:val="AD96EA9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A52722D"/>
    <w:multiLevelType w:val="multilevel"/>
    <w:tmpl w:val="CBC2897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◇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◇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91"/>
    <w:rsid w:val="00376178"/>
    <w:rsid w:val="00C8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44D4E7-6849-4E15-B5A1-EDAF1A1CB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sh.snunit.k12.il/i/t/t0302.htm" TargetMode="External"/><Relationship Id="rId13" Type="http://schemas.openxmlformats.org/officeDocument/2006/relationships/hyperlink" Target="http://kodesh.snunit.k12.il/i/t/t0220.htm" TargetMode="External"/><Relationship Id="rId18" Type="http://schemas.openxmlformats.org/officeDocument/2006/relationships/hyperlink" Target="http://kodesh.snunit.k12.il/i/t/t0220.htm" TargetMode="External"/><Relationship Id="rId26" Type="http://schemas.openxmlformats.org/officeDocument/2006/relationships/hyperlink" Target="http://kodesh.snunit.k12.il/i/t/t0527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kodesh.snunit.k12.il/i/t/t0527.htm" TargetMode="External"/><Relationship Id="rId34" Type="http://schemas.openxmlformats.org/officeDocument/2006/relationships/hyperlink" Target="http://kodesh.snunit.k12.il/i/t/t0515.htm" TargetMode="External"/><Relationship Id="rId7" Type="http://schemas.openxmlformats.org/officeDocument/2006/relationships/hyperlink" Target="http://kodesh.snunit.k12.il/i/t/t0302.htm" TargetMode="External"/><Relationship Id="rId12" Type="http://schemas.openxmlformats.org/officeDocument/2006/relationships/hyperlink" Target="http://kodesh.snunit.k12.il/i/t/t0302.htm" TargetMode="External"/><Relationship Id="rId17" Type="http://schemas.openxmlformats.org/officeDocument/2006/relationships/hyperlink" Target="http://kodesh.snunit.k12.il/i/t/t0220.htm" TargetMode="External"/><Relationship Id="rId25" Type="http://schemas.openxmlformats.org/officeDocument/2006/relationships/hyperlink" Target="http://kodesh.snunit.k12.il/i/t/t0527.htm" TargetMode="External"/><Relationship Id="rId33" Type="http://schemas.openxmlformats.org/officeDocument/2006/relationships/hyperlink" Target="http://kodesh.snunit.k12.il/i/t/t0515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kodesh.snunit.k12.il/i/t/t0220.htm" TargetMode="External"/><Relationship Id="rId20" Type="http://schemas.openxmlformats.org/officeDocument/2006/relationships/hyperlink" Target="http://kodesh.snunit.k12.il/i/t/t0527.htm" TargetMode="External"/><Relationship Id="rId29" Type="http://schemas.openxmlformats.org/officeDocument/2006/relationships/hyperlink" Target="http://kodesh.snunit.k12.il/i/t/t0515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odesh.snunit.k12.il/i/t/t0302.htm" TargetMode="External"/><Relationship Id="rId11" Type="http://schemas.openxmlformats.org/officeDocument/2006/relationships/hyperlink" Target="http://kodesh.snunit.k12.il/i/t/t0302.htm" TargetMode="External"/><Relationship Id="rId24" Type="http://schemas.openxmlformats.org/officeDocument/2006/relationships/hyperlink" Target="http://kodesh.snunit.k12.il/i/t/t0527.htm" TargetMode="External"/><Relationship Id="rId32" Type="http://schemas.openxmlformats.org/officeDocument/2006/relationships/hyperlink" Target="http://kodesh.snunit.k12.il/i/t/t0515.htm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kodesh.snunit.k12.il/i/t/t0220.htm" TargetMode="External"/><Relationship Id="rId23" Type="http://schemas.openxmlformats.org/officeDocument/2006/relationships/hyperlink" Target="http://kodesh.snunit.k12.il/i/t/t0527.htm" TargetMode="External"/><Relationship Id="rId28" Type="http://schemas.openxmlformats.org/officeDocument/2006/relationships/hyperlink" Target="http://kodesh.snunit.k12.il/i/t/t0515.ht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kodesh.snunit.k12.il/i/t/t0302.htm" TargetMode="External"/><Relationship Id="rId19" Type="http://schemas.openxmlformats.org/officeDocument/2006/relationships/hyperlink" Target="http://kodesh.snunit.k12.il/i/t/t0220.htm" TargetMode="External"/><Relationship Id="rId31" Type="http://schemas.openxmlformats.org/officeDocument/2006/relationships/hyperlink" Target="http://kodesh.snunit.k12.il/i/t/t051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sh.snunit.k12.il/i/t/t0302.htm" TargetMode="External"/><Relationship Id="rId14" Type="http://schemas.openxmlformats.org/officeDocument/2006/relationships/hyperlink" Target="http://kodesh.snunit.k12.il/i/t/t0220.htm" TargetMode="External"/><Relationship Id="rId22" Type="http://schemas.openxmlformats.org/officeDocument/2006/relationships/hyperlink" Target="http://kodesh.snunit.k12.il/i/t/t0527.htm" TargetMode="External"/><Relationship Id="rId27" Type="http://schemas.openxmlformats.org/officeDocument/2006/relationships/hyperlink" Target="http://kodesh.snunit.k12.il/i/t/t0527.htm" TargetMode="External"/><Relationship Id="rId30" Type="http://schemas.openxmlformats.org/officeDocument/2006/relationships/hyperlink" Target="http://kodesh.snunit.k12.il/i/t/t0515.htm" TargetMode="External"/><Relationship Id="rId35" Type="http://schemas.openxmlformats.org/officeDocument/2006/relationships/hyperlink" Target="http://kodesh.snunit.k12.il/i/t/t0515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795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3</cp:revision>
  <dcterms:created xsi:type="dcterms:W3CDTF">2018-05-29T09:05:00Z</dcterms:created>
  <dcterms:modified xsi:type="dcterms:W3CDTF">2018-05-29T09:05:00Z</dcterms:modified>
</cp:coreProperties>
</file>