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39" w:rsidRPr="007C0B46" w:rsidRDefault="00EB2B39" w:rsidP="007C0B46">
      <w:pPr>
        <w:spacing w:line="360" w:lineRule="auto"/>
        <w:jc w:val="center"/>
        <w:rPr>
          <w:rFonts w:ascii="David" w:hAnsi="David" w:cs="David"/>
          <w:b/>
          <w:bCs/>
          <w:sz w:val="32"/>
          <w:szCs w:val="32"/>
          <w:rtl/>
        </w:rPr>
      </w:pPr>
      <w:r w:rsidRPr="00155865">
        <w:rPr>
          <w:rFonts w:ascii="David" w:hAnsi="David" w:cs="David" w:hint="cs"/>
          <w:b/>
          <w:bCs/>
          <w:sz w:val="32"/>
          <w:szCs w:val="32"/>
          <w:rtl/>
        </w:rPr>
        <w:t xml:space="preserve">פרק ג </w:t>
      </w:r>
      <w:r w:rsidRPr="00155865">
        <w:rPr>
          <w:rFonts w:ascii="David" w:hAnsi="David" w:cs="David"/>
          <w:b/>
          <w:bCs/>
          <w:sz w:val="32"/>
          <w:szCs w:val="32"/>
          <w:rtl/>
        </w:rPr>
        <w:t>–</w:t>
      </w:r>
      <w:r w:rsidRPr="00155865">
        <w:rPr>
          <w:rFonts w:ascii="David" w:hAnsi="David" w:cs="David" w:hint="cs"/>
          <w:b/>
          <w:bCs/>
          <w:sz w:val="32"/>
          <w:szCs w:val="32"/>
          <w:rtl/>
        </w:rPr>
        <w:t xml:space="preserve"> מות בנו של רבן יוחנן בן זכאי</w:t>
      </w:r>
    </w:p>
    <w:p w:rsidR="00EB2B39" w:rsidRPr="00BF7CE4" w:rsidRDefault="00EB2B39" w:rsidP="007C0B46">
      <w:pPr>
        <w:spacing w:line="360" w:lineRule="auto"/>
        <w:jc w:val="center"/>
        <w:rPr>
          <w:rFonts w:ascii="David" w:hAnsi="David" w:cs="David"/>
          <w:b/>
          <w:bCs/>
          <w:sz w:val="24"/>
          <w:szCs w:val="24"/>
          <w:rtl/>
        </w:rPr>
      </w:pPr>
      <w:r w:rsidRPr="00BF7CE4">
        <w:rPr>
          <w:rFonts w:ascii="David" w:hAnsi="David" w:cs="David"/>
          <w:b/>
          <w:bCs/>
          <w:sz w:val="24"/>
          <w:szCs w:val="24"/>
          <w:rtl/>
        </w:rPr>
        <w:t xml:space="preserve">אבות דר' נתן </w:t>
      </w:r>
      <w:r w:rsidRPr="00BF7CE4">
        <w:rPr>
          <w:rFonts w:ascii="David" w:hAnsi="David" w:cs="David" w:hint="cs"/>
          <w:b/>
          <w:bCs/>
          <w:sz w:val="24"/>
          <w:szCs w:val="24"/>
          <w:rtl/>
        </w:rPr>
        <w:t xml:space="preserve">נוסח א' </w:t>
      </w:r>
      <w:r w:rsidRPr="00BF7CE4">
        <w:rPr>
          <w:rFonts w:ascii="David" w:hAnsi="David" w:cs="David"/>
          <w:b/>
          <w:bCs/>
          <w:sz w:val="24"/>
          <w:szCs w:val="24"/>
          <w:rtl/>
        </w:rPr>
        <w:t>פרק י"ד</w:t>
      </w:r>
      <w:r>
        <w:rPr>
          <w:rFonts w:ascii="David" w:hAnsi="David" w:cs="David" w:hint="cs"/>
          <w:b/>
          <w:bCs/>
          <w:sz w:val="24"/>
          <w:szCs w:val="24"/>
          <w:rtl/>
        </w:rPr>
        <w:t xml:space="preserve"> אות ו'</w:t>
      </w:r>
      <w:r w:rsidRPr="00BF7CE4">
        <w:rPr>
          <w:rFonts w:ascii="David" w:hAnsi="David" w:cs="David"/>
          <w:b/>
          <w:bCs/>
          <w:sz w:val="24"/>
          <w:szCs w:val="24"/>
          <w:rtl/>
        </w:rPr>
        <w:t>:</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כשמת בנו של רבן יוחנן בן זכאי נכנסו תלמידיו לנחמו.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1 נכנס רבי אליעזר וישב לפניו. ואמר לו: רבי רצונך אומר דבר אחד לפניך? אמר לו: אמור.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אמר לו: אדם הראשון היה לו בן ומת וקיבל עליו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ומניין שקבל עליו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שנאמר: (בראשית ד) "וידע אדם עוד את אשתו". אף אתה קבל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אמר לו: לא די לי שאני מצטער בעצמי אלא שהזכרת לי צערו של אדם הראשון.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2 נכנס רבי יהושע ואמר לו</w:t>
      </w:r>
      <w:r>
        <w:rPr>
          <w:rFonts w:ascii="David" w:hAnsi="David" w:cs="David" w:hint="cs"/>
          <w:sz w:val="24"/>
          <w:szCs w:val="24"/>
          <w:rtl/>
        </w:rPr>
        <w:t>:</w:t>
      </w:r>
      <w:r w:rsidRPr="00C1093F">
        <w:rPr>
          <w:rFonts w:ascii="David" w:hAnsi="David" w:cs="David"/>
          <w:sz w:val="24"/>
          <w:szCs w:val="24"/>
          <w:rtl/>
        </w:rPr>
        <w:t xml:space="preserve"> רצונך אומר דבר אחד לפניך? אמר לו: אמור.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אמר לו: איוב היו לו בנים ובנות ומתו כולם ביום אחד, וקיבל עליהם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אף אתה קבל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ומניין שקבל איוב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שנאמר: (איוב א) </w:t>
      </w:r>
      <w:r>
        <w:rPr>
          <w:rFonts w:ascii="David" w:hAnsi="David" w:cs="David" w:hint="cs"/>
          <w:sz w:val="24"/>
          <w:szCs w:val="24"/>
          <w:rtl/>
        </w:rPr>
        <w:t>"</w:t>
      </w:r>
      <w:r w:rsidRPr="00C1093F">
        <w:rPr>
          <w:rFonts w:ascii="David" w:hAnsi="David" w:cs="David"/>
          <w:sz w:val="24"/>
          <w:szCs w:val="24"/>
          <w:rtl/>
        </w:rPr>
        <w:t>ה' נתן וה' לקח יהי שם ה' מבורך</w:t>
      </w:r>
      <w:r>
        <w:rPr>
          <w:rFonts w:ascii="David" w:hAnsi="David" w:cs="David" w:hint="cs"/>
          <w:sz w:val="24"/>
          <w:szCs w:val="24"/>
          <w:rtl/>
        </w:rPr>
        <w:t>"</w:t>
      </w:r>
      <w:r w:rsidRPr="00C1093F">
        <w:rPr>
          <w:rFonts w:ascii="David" w:hAnsi="David" w:cs="David"/>
          <w:sz w:val="24"/>
          <w:szCs w:val="24"/>
          <w:rtl/>
        </w:rPr>
        <w:t xml:space="preserve">.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אמר לו: לא די לי שאני מצטער בעצמי אלא שהזכרת לי צערו של איוב.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3 נכנס רבי יוסי וישב לפניו. אמר לו: רבי, רצונך אומר דבר אחד לפניך? אמר לו: אמור.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אמר לו: אהרן היו לו שני בנים גדולים, ומתו שניהם ביום אחד, וקיבל עליהם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שנאמר: (ויקרא י) "וידם אהרן". אין שתיקה אלא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ואף אתה קבל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אמר לו: לא די לי שאני מצטער בעצמי אלא שהזכרתני צערו של אהרן.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4 נכנס רבי שמעון ואמר לו: רבי, רצונך אומר דבר אחד לפניך? אמר לו: אמור. </w:t>
      </w:r>
    </w:p>
    <w:p w:rsidR="00EB2B39"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אמר לו: דוד המלך היה לו בן ומת, וקיבל עליו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ואף אתה קבל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ומניין שקבל דוד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שנאמר: "וינחם דוד את בת שבע אשתו ויבא אליה וישכב עמה ותלד בן ויקרא את שמו שלמה" (ש"ב </w:t>
      </w:r>
      <w:proofErr w:type="spellStart"/>
      <w:r w:rsidRPr="00C1093F">
        <w:rPr>
          <w:rFonts w:ascii="David" w:hAnsi="David" w:cs="David"/>
          <w:sz w:val="24"/>
          <w:szCs w:val="24"/>
          <w:rtl/>
        </w:rPr>
        <w:t>יב</w:t>
      </w:r>
      <w:proofErr w:type="spellEnd"/>
      <w:r w:rsidRPr="00C1093F">
        <w:rPr>
          <w:rFonts w:ascii="David" w:hAnsi="David" w:cs="David"/>
          <w:sz w:val="24"/>
          <w:szCs w:val="24"/>
          <w:rtl/>
        </w:rPr>
        <w:t xml:space="preserve">). אף אתה רבי קבל </w:t>
      </w:r>
      <w:proofErr w:type="spellStart"/>
      <w:r w:rsidRPr="00C1093F">
        <w:rPr>
          <w:rFonts w:ascii="David" w:hAnsi="David" w:cs="David"/>
          <w:sz w:val="24"/>
          <w:szCs w:val="24"/>
          <w:rtl/>
        </w:rPr>
        <w:t>תנחומין</w:t>
      </w:r>
      <w:proofErr w:type="spellEnd"/>
      <w:r w:rsidRPr="00C1093F">
        <w:rPr>
          <w:rFonts w:ascii="David" w:hAnsi="David" w:cs="David"/>
          <w:sz w:val="24"/>
          <w:szCs w:val="24"/>
          <w:rtl/>
        </w:rPr>
        <w:t xml:space="preserve">.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אמר לו: לא די שאני מצטער בעצמי אלא שהזכרתני צערו של דוד המלך.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5 נכנס רבי אלעזר בן ערך. כיון </w:t>
      </w:r>
      <w:proofErr w:type="spellStart"/>
      <w:r w:rsidRPr="00C1093F">
        <w:rPr>
          <w:rFonts w:ascii="David" w:hAnsi="David" w:cs="David"/>
          <w:sz w:val="24"/>
          <w:szCs w:val="24"/>
          <w:rtl/>
        </w:rPr>
        <w:t>שראהו</w:t>
      </w:r>
      <w:proofErr w:type="spellEnd"/>
      <w:r w:rsidRPr="00C1093F">
        <w:rPr>
          <w:rFonts w:ascii="David" w:hAnsi="David" w:cs="David"/>
          <w:sz w:val="24"/>
          <w:szCs w:val="24"/>
          <w:rtl/>
        </w:rPr>
        <w:t xml:space="preserve">, אמר לשמשו: טול כלי ולך אחרי לבית המרחץ, לפי שאדם גדול הוא ואיני יכול לעמוד בו.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נכנס וישב לפניו ואמר לו: אמשול לך משל, למה הדבר דומה? לאדם שהפקיד אצלו המלך פיקדון.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בכל יום ויום היה בוכה וצועק ואומר: אוי לי, אימתי אצא מן הפיקדון הזה בשלום?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 xml:space="preserve">אף אתה רבי, היה לך בן. קרא תורה, מקרא, נביאים, וכתובים, משנה, הלכות ואגדות, ונפטר מן העולם בלא חטא. ויש לך לקבל עליך תנחומים כשהחזרת פיקדונך שלם. </w:t>
      </w:r>
    </w:p>
    <w:p w:rsidR="00EB2B39" w:rsidRPr="00C1093F" w:rsidRDefault="00EB2B39" w:rsidP="00EB2B39">
      <w:pPr>
        <w:spacing w:line="360" w:lineRule="auto"/>
        <w:rPr>
          <w:rFonts w:ascii="David" w:hAnsi="David" w:cs="David"/>
          <w:sz w:val="24"/>
          <w:szCs w:val="24"/>
          <w:rtl/>
        </w:rPr>
      </w:pPr>
      <w:r w:rsidRPr="00C1093F">
        <w:rPr>
          <w:rFonts w:ascii="David" w:hAnsi="David" w:cs="David"/>
          <w:sz w:val="24"/>
          <w:szCs w:val="24"/>
          <w:rtl/>
        </w:rPr>
        <w:t>אמר לו רבן יוחנן: אלעזר בני</w:t>
      </w:r>
      <w:r>
        <w:rPr>
          <w:rFonts w:ascii="David" w:hAnsi="David" w:cs="David" w:hint="cs"/>
          <w:sz w:val="24"/>
          <w:szCs w:val="24"/>
          <w:rtl/>
        </w:rPr>
        <w:t>,</w:t>
      </w:r>
      <w:r w:rsidRPr="00C1093F">
        <w:rPr>
          <w:rFonts w:ascii="David" w:hAnsi="David" w:cs="David"/>
          <w:sz w:val="24"/>
          <w:szCs w:val="24"/>
          <w:rtl/>
        </w:rPr>
        <w:t xml:space="preserve"> נ</w:t>
      </w:r>
      <w:r>
        <w:rPr>
          <w:rFonts w:ascii="David" w:hAnsi="David" w:cs="David" w:hint="cs"/>
          <w:sz w:val="24"/>
          <w:szCs w:val="24"/>
          <w:rtl/>
        </w:rPr>
        <w:t>י</w:t>
      </w:r>
      <w:r w:rsidRPr="00C1093F">
        <w:rPr>
          <w:rFonts w:ascii="David" w:hAnsi="David" w:cs="David"/>
          <w:sz w:val="24"/>
          <w:szCs w:val="24"/>
          <w:rtl/>
        </w:rPr>
        <w:t xml:space="preserve">חמתני כדרך שבני אדם </w:t>
      </w:r>
      <w:proofErr w:type="spellStart"/>
      <w:r w:rsidRPr="00C1093F">
        <w:rPr>
          <w:rFonts w:ascii="David" w:hAnsi="David" w:cs="David"/>
          <w:sz w:val="24"/>
          <w:szCs w:val="24"/>
          <w:rtl/>
        </w:rPr>
        <w:t>מנחמין</w:t>
      </w:r>
      <w:proofErr w:type="spellEnd"/>
      <w:r w:rsidRPr="00C1093F">
        <w:rPr>
          <w:rFonts w:ascii="David" w:hAnsi="David" w:cs="David"/>
          <w:sz w:val="24"/>
          <w:szCs w:val="24"/>
          <w:rtl/>
        </w:rPr>
        <w:t xml:space="preserve">. </w:t>
      </w:r>
    </w:p>
    <w:p w:rsidR="00EB2B39" w:rsidRPr="00502B1C" w:rsidRDefault="00EB2B39" w:rsidP="00EB2B39">
      <w:pPr>
        <w:spacing w:line="360" w:lineRule="auto"/>
        <w:rPr>
          <w:rFonts w:ascii="David" w:hAnsi="David" w:cs="David"/>
          <w:sz w:val="24"/>
          <w:szCs w:val="24"/>
          <w:rtl/>
        </w:rPr>
      </w:pPr>
    </w:p>
    <w:p w:rsidR="00EB2B39" w:rsidRPr="000523D9" w:rsidRDefault="00EB2B39" w:rsidP="00E04B65">
      <w:pPr>
        <w:spacing w:line="360" w:lineRule="auto"/>
        <w:jc w:val="center"/>
        <w:rPr>
          <w:rFonts w:ascii="David" w:hAnsi="David" w:cs="David"/>
          <w:b/>
          <w:bCs/>
          <w:sz w:val="24"/>
          <w:szCs w:val="24"/>
          <w:rtl/>
        </w:rPr>
      </w:pPr>
      <w:r w:rsidRPr="000523D9">
        <w:rPr>
          <w:rFonts w:ascii="David" w:hAnsi="David" w:cs="David" w:hint="cs"/>
          <w:b/>
          <w:bCs/>
          <w:sz w:val="24"/>
          <w:szCs w:val="24"/>
          <w:rtl/>
        </w:rPr>
        <w:t>תוכן המדרש</w:t>
      </w:r>
    </w:p>
    <w:p w:rsidR="00EB2B39" w:rsidRDefault="00EB2B39" w:rsidP="00E04B65">
      <w:pPr>
        <w:spacing w:line="360" w:lineRule="auto"/>
        <w:rPr>
          <w:rFonts w:ascii="David" w:hAnsi="David" w:cs="David"/>
          <w:sz w:val="24"/>
          <w:szCs w:val="24"/>
          <w:rtl/>
        </w:rPr>
      </w:pPr>
      <w:r>
        <w:rPr>
          <w:rFonts w:ascii="David" w:hAnsi="David" w:cs="David" w:hint="cs"/>
          <w:sz w:val="24"/>
          <w:szCs w:val="24"/>
          <w:rtl/>
        </w:rPr>
        <w:lastRenderedPageBreak/>
        <w:t xml:space="preserve">המדרש פותח בכך שבנו של רבן יוחנן בן זכאי (להלן: </w:t>
      </w:r>
      <w:proofErr w:type="spellStart"/>
      <w:r>
        <w:rPr>
          <w:rFonts w:ascii="David" w:hAnsi="David" w:cs="David" w:hint="cs"/>
          <w:sz w:val="24"/>
          <w:szCs w:val="24"/>
          <w:rtl/>
        </w:rPr>
        <w:t>ריב"ז</w:t>
      </w:r>
      <w:proofErr w:type="spellEnd"/>
      <w:r>
        <w:rPr>
          <w:rFonts w:ascii="David" w:hAnsi="David" w:cs="David" w:hint="cs"/>
          <w:sz w:val="24"/>
          <w:szCs w:val="24"/>
          <w:rtl/>
        </w:rPr>
        <w:t>) נפטר.</w:t>
      </w:r>
      <w:r w:rsidR="00E04B65">
        <w:rPr>
          <w:rFonts w:ascii="David" w:hAnsi="David" w:cs="David" w:hint="cs"/>
          <w:sz w:val="24"/>
          <w:szCs w:val="24"/>
          <w:rtl/>
        </w:rPr>
        <w:t xml:space="preserve"> </w:t>
      </w:r>
      <w:r>
        <w:rPr>
          <w:rFonts w:ascii="David" w:hAnsi="David" w:cs="David" w:hint="cs"/>
          <w:sz w:val="24"/>
          <w:szCs w:val="24"/>
          <w:rtl/>
        </w:rPr>
        <w:t xml:space="preserve">המשנה באבות פרק ב' משנה ח' מונה את חמשת תלמידיו המובהקים: </w:t>
      </w:r>
      <w:r w:rsidRPr="001027F0">
        <w:rPr>
          <w:rFonts w:ascii="David" w:hAnsi="David" w:cs="David"/>
          <w:sz w:val="24"/>
          <w:szCs w:val="24"/>
          <w:rtl/>
        </w:rPr>
        <w:t xml:space="preserve">רבי אליעזר בן </w:t>
      </w:r>
      <w:proofErr w:type="spellStart"/>
      <w:r w:rsidRPr="001027F0">
        <w:rPr>
          <w:rFonts w:ascii="David" w:hAnsi="David" w:cs="David"/>
          <w:sz w:val="24"/>
          <w:szCs w:val="24"/>
          <w:rtl/>
        </w:rPr>
        <w:t>ה</w:t>
      </w:r>
      <w:r>
        <w:rPr>
          <w:rFonts w:ascii="David" w:hAnsi="David" w:cs="David" w:hint="cs"/>
          <w:sz w:val="24"/>
          <w:szCs w:val="24"/>
          <w:rtl/>
        </w:rPr>
        <w:t>ו</w:t>
      </w:r>
      <w:r w:rsidRPr="001027F0">
        <w:rPr>
          <w:rFonts w:ascii="David" w:hAnsi="David" w:cs="David"/>
          <w:sz w:val="24"/>
          <w:szCs w:val="24"/>
          <w:rtl/>
        </w:rPr>
        <w:t>רקנוס</w:t>
      </w:r>
      <w:proofErr w:type="spellEnd"/>
      <w:r w:rsidRPr="001027F0">
        <w:rPr>
          <w:rFonts w:ascii="David" w:hAnsi="David" w:cs="David"/>
          <w:sz w:val="24"/>
          <w:szCs w:val="24"/>
          <w:rtl/>
        </w:rPr>
        <w:t>, רבי יהושע בן חנניה, רבי יוסי הכהן, רבי שמעון בן נתנאל, רבי אלעזר בן ערך.</w:t>
      </w:r>
      <w:r>
        <w:rPr>
          <w:rFonts w:ascii="David" w:hAnsi="David" w:cs="David" w:hint="cs"/>
          <w:sz w:val="24"/>
          <w:szCs w:val="24"/>
          <w:rtl/>
        </w:rPr>
        <w:t xml:space="preserve"> המדרש שלנו מספר שחמשת התלמידים הללו באו לנחמו על מות בנו.</w:t>
      </w:r>
    </w:p>
    <w:p w:rsidR="00EB2B39" w:rsidRDefault="00EB2B39" w:rsidP="00E04B65">
      <w:pPr>
        <w:spacing w:line="360" w:lineRule="auto"/>
        <w:rPr>
          <w:rFonts w:ascii="David" w:hAnsi="David" w:cs="David"/>
          <w:sz w:val="24"/>
          <w:szCs w:val="24"/>
          <w:rtl/>
        </w:rPr>
      </w:pPr>
      <w:r>
        <w:rPr>
          <w:rFonts w:ascii="David" w:hAnsi="David" w:cs="David" w:hint="cs"/>
          <w:sz w:val="24"/>
          <w:szCs w:val="24"/>
          <w:rtl/>
        </w:rPr>
        <w:t xml:space="preserve">הראשון שנכנס וישב לפני </w:t>
      </w:r>
      <w:proofErr w:type="spellStart"/>
      <w:r>
        <w:rPr>
          <w:rFonts w:ascii="David" w:hAnsi="David" w:cs="David" w:hint="cs"/>
          <w:sz w:val="24"/>
          <w:szCs w:val="24"/>
          <w:rtl/>
        </w:rPr>
        <w:t>ריב"ז</w:t>
      </w:r>
      <w:proofErr w:type="spellEnd"/>
      <w:r>
        <w:rPr>
          <w:rFonts w:ascii="David" w:hAnsi="David" w:cs="David" w:hint="cs"/>
          <w:sz w:val="24"/>
          <w:szCs w:val="24"/>
          <w:rtl/>
        </w:rPr>
        <w:t xml:space="preserve"> היה ר' אליעזר. הוא מבקש רשות לומר דבר אחד לפני רבו, </w:t>
      </w:r>
      <w:proofErr w:type="spellStart"/>
      <w:r>
        <w:rPr>
          <w:rFonts w:ascii="David" w:hAnsi="David" w:cs="David" w:hint="cs"/>
          <w:sz w:val="24"/>
          <w:szCs w:val="24"/>
          <w:rtl/>
        </w:rPr>
        <w:t>וריב"ז</w:t>
      </w:r>
      <w:proofErr w:type="spellEnd"/>
      <w:r>
        <w:rPr>
          <w:rFonts w:ascii="David" w:hAnsi="David" w:cs="David" w:hint="cs"/>
          <w:sz w:val="24"/>
          <w:szCs w:val="24"/>
          <w:rtl/>
        </w:rPr>
        <w:t xml:space="preserve"> מאשר. הוא מנסה לנחם אותו בכך שגם לאדם הראשון מת בן (הבל) והוא קיבל עליו תנחומים. ההוכחה לכך היא שלאחר מות הבן שב אדם הראשון לחיות עם אשתו והביא לעולם עוד בן (שת). הוא דורש </w:t>
      </w:r>
      <w:proofErr w:type="spellStart"/>
      <w:r>
        <w:rPr>
          <w:rFonts w:ascii="David" w:hAnsi="David" w:cs="David" w:hint="cs"/>
          <w:sz w:val="24"/>
          <w:szCs w:val="24"/>
          <w:rtl/>
        </w:rPr>
        <w:t>מריב"ז</w:t>
      </w:r>
      <w:proofErr w:type="spellEnd"/>
      <w:r>
        <w:rPr>
          <w:rFonts w:ascii="David" w:hAnsi="David" w:cs="David" w:hint="cs"/>
          <w:sz w:val="24"/>
          <w:szCs w:val="24"/>
          <w:rtl/>
        </w:rPr>
        <w:t>, שכשם שאדם הראשון קיבל תנחומים, אף הוא יקבל עליו תנחומים.</w:t>
      </w:r>
      <w:r w:rsidR="00E04B65">
        <w:rPr>
          <w:rFonts w:ascii="David" w:hAnsi="David" w:cs="David" w:hint="cs"/>
          <w:sz w:val="24"/>
          <w:szCs w:val="24"/>
          <w:rtl/>
        </w:rPr>
        <w:t xml:space="preserve"> </w:t>
      </w:r>
      <w:proofErr w:type="spellStart"/>
      <w:r>
        <w:rPr>
          <w:rFonts w:ascii="David" w:hAnsi="David" w:cs="David" w:hint="cs"/>
          <w:sz w:val="24"/>
          <w:szCs w:val="24"/>
          <w:rtl/>
        </w:rPr>
        <w:t>ריב"ז</w:t>
      </w:r>
      <w:proofErr w:type="spellEnd"/>
      <w:r>
        <w:rPr>
          <w:rFonts w:ascii="David" w:hAnsi="David" w:cs="David" w:hint="cs"/>
          <w:sz w:val="24"/>
          <w:szCs w:val="24"/>
          <w:rtl/>
        </w:rPr>
        <w:t xml:space="preserve"> אינו מתנחם, ואף מוסיף שבעקבות דברי ר' אליעזר, נוסף לצערו הפרטי על בנו גם צערו של אדם הראשון.</w:t>
      </w:r>
    </w:p>
    <w:p w:rsidR="00EB2B39" w:rsidRDefault="00EB2B39" w:rsidP="00E04B65">
      <w:pPr>
        <w:spacing w:line="360" w:lineRule="auto"/>
        <w:rPr>
          <w:rFonts w:ascii="David" w:hAnsi="David" w:cs="David"/>
          <w:sz w:val="24"/>
          <w:szCs w:val="24"/>
          <w:rtl/>
        </w:rPr>
      </w:pPr>
      <w:r>
        <w:rPr>
          <w:rFonts w:ascii="David" w:hAnsi="David" w:cs="David" w:hint="cs"/>
          <w:sz w:val="24"/>
          <w:szCs w:val="24"/>
          <w:rtl/>
        </w:rPr>
        <w:t xml:space="preserve">השני שנכנס וישב לפני </w:t>
      </w:r>
      <w:proofErr w:type="spellStart"/>
      <w:r>
        <w:rPr>
          <w:rFonts w:ascii="David" w:hAnsi="David" w:cs="David" w:hint="cs"/>
          <w:sz w:val="24"/>
          <w:szCs w:val="24"/>
          <w:rtl/>
        </w:rPr>
        <w:t>ריב"ז</w:t>
      </w:r>
      <w:proofErr w:type="spellEnd"/>
      <w:r>
        <w:rPr>
          <w:rFonts w:ascii="David" w:hAnsi="David" w:cs="David" w:hint="cs"/>
          <w:sz w:val="24"/>
          <w:szCs w:val="24"/>
          <w:rtl/>
        </w:rPr>
        <w:t xml:space="preserve"> היה ר' יהושע. אף הוא מבקש רשות לנחם ומקבל אותה </w:t>
      </w:r>
      <w:proofErr w:type="spellStart"/>
      <w:r>
        <w:rPr>
          <w:rFonts w:ascii="David" w:hAnsi="David" w:cs="David" w:hint="cs"/>
          <w:sz w:val="24"/>
          <w:szCs w:val="24"/>
          <w:rtl/>
        </w:rPr>
        <w:t>מריב"ז</w:t>
      </w:r>
      <w:proofErr w:type="spellEnd"/>
      <w:r>
        <w:rPr>
          <w:rFonts w:ascii="David" w:hAnsi="David" w:cs="David" w:hint="cs"/>
          <w:sz w:val="24"/>
          <w:szCs w:val="24"/>
          <w:rtl/>
        </w:rPr>
        <w:t xml:space="preserve">. ר' יהושע מזכיר שגם איוב איבד את כל בניו ובנותיו ביום אחד ובכל זאת קיבל עליהם תנחומים. ההוכחה לכך היא דברי צידוק הדין של איוב: "ה' נתן וה' לקח, יהי שם ה' מבורך" (איוב ב', </w:t>
      </w:r>
      <w:proofErr w:type="spellStart"/>
      <w:r>
        <w:rPr>
          <w:rFonts w:ascii="David" w:hAnsi="David" w:cs="David" w:hint="cs"/>
          <w:sz w:val="24"/>
          <w:szCs w:val="24"/>
          <w:rtl/>
        </w:rPr>
        <w:t>כא</w:t>
      </w:r>
      <w:proofErr w:type="spellEnd"/>
      <w:r>
        <w:rPr>
          <w:rFonts w:ascii="David" w:hAnsi="David" w:cs="David" w:hint="cs"/>
          <w:sz w:val="24"/>
          <w:szCs w:val="24"/>
          <w:rtl/>
        </w:rPr>
        <w:t xml:space="preserve">). ר' יהושע דורש </w:t>
      </w:r>
      <w:proofErr w:type="spellStart"/>
      <w:r>
        <w:rPr>
          <w:rFonts w:ascii="David" w:hAnsi="David" w:cs="David" w:hint="cs"/>
          <w:sz w:val="24"/>
          <w:szCs w:val="24"/>
          <w:rtl/>
        </w:rPr>
        <w:t>מריב"ז</w:t>
      </w:r>
      <w:proofErr w:type="spellEnd"/>
      <w:r>
        <w:rPr>
          <w:rFonts w:ascii="David" w:hAnsi="David" w:cs="David" w:hint="cs"/>
          <w:sz w:val="24"/>
          <w:szCs w:val="24"/>
          <w:rtl/>
        </w:rPr>
        <w:t xml:space="preserve"> שגם הוא יקבל עליו תנחומים.</w:t>
      </w:r>
      <w:r w:rsidR="00E04B65">
        <w:rPr>
          <w:rFonts w:ascii="David" w:hAnsi="David" w:cs="David" w:hint="cs"/>
          <w:sz w:val="24"/>
          <w:szCs w:val="24"/>
          <w:rtl/>
        </w:rPr>
        <w:t xml:space="preserve"> </w:t>
      </w:r>
      <w:proofErr w:type="spellStart"/>
      <w:r>
        <w:rPr>
          <w:rFonts w:ascii="David" w:hAnsi="David" w:cs="David" w:hint="cs"/>
          <w:sz w:val="24"/>
          <w:szCs w:val="24"/>
          <w:rtl/>
        </w:rPr>
        <w:t>ריב"ז</w:t>
      </w:r>
      <w:proofErr w:type="spellEnd"/>
      <w:r>
        <w:rPr>
          <w:rFonts w:ascii="David" w:hAnsi="David" w:cs="David" w:hint="cs"/>
          <w:sz w:val="24"/>
          <w:szCs w:val="24"/>
          <w:rtl/>
        </w:rPr>
        <w:t xml:space="preserve"> אינו מתנחם, אלא מצטער שנוסף על צערו התווסף לו גם צערו של איוב.</w:t>
      </w:r>
    </w:p>
    <w:p w:rsidR="00EB2B39" w:rsidRDefault="00EB2B39" w:rsidP="00E04B65">
      <w:pPr>
        <w:spacing w:line="360" w:lineRule="auto"/>
        <w:rPr>
          <w:rFonts w:ascii="David" w:hAnsi="David" w:cs="David"/>
          <w:sz w:val="24"/>
          <w:szCs w:val="24"/>
          <w:rtl/>
        </w:rPr>
      </w:pPr>
      <w:r>
        <w:rPr>
          <w:rFonts w:ascii="David" w:hAnsi="David" w:cs="David" w:hint="cs"/>
          <w:sz w:val="24"/>
          <w:szCs w:val="24"/>
          <w:rtl/>
        </w:rPr>
        <w:t xml:space="preserve">השלישי שנכנס וישב לפני </w:t>
      </w:r>
      <w:proofErr w:type="spellStart"/>
      <w:r>
        <w:rPr>
          <w:rFonts w:ascii="David" w:hAnsi="David" w:cs="David" w:hint="cs"/>
          <w:sz w:val="24"/>
          <w:szCs w:val="24"/>
          <w:rtl/>
        </w:rPr>
        <w:t>ריב"ז</w:t>
      </w:r>
      <w:proofErr w:type="spellEnd"/>
      <w:r>
        <w:rPr>
          <w:rFonts w:ascii="David" w:hAnsi="David" w:cs="David" w:hint="cs"/>
          <w:sz w:val="24"/>
          <w:szCs w:val="24"/>
          <w:rtl/>
        </w:rPr>
        <w:t xml:space="preserve"> היה ר' יוסי. אף הוא מבקש רשות לנחם ומקבל אותה </w:t>
      </w:r>
      <w:proofErr w:type="spellStart"/>
      <w:r>
        <w:rPr>
          <w:rFonts w:ascii="David" w:hAnsi="David" w:cs="David" w:hint="cs"/>
          <w:sz w:val="24"/>
          <w:szCs w:val="24"/>
          <w:rtl/>
        </w:rPr>
        <w:t>מריב"ז</w:t>
      </w:r>
      <w:proofErr w:type="spellEnd"/>
      <w:r>
        <w:rPr>
          <w:rFonts w:ascii="David" w:hAnsi="David" w:cs="David" w:hint="cs"/>
          <w:sz w:val="24"/>
          <w:szCs w:val="24"/>
          <w:rtl/>
        </w:rPr>
        <w:t xml:space="preserve">. ר' יוסי מזכיר שגם לאהרון הכהן נפטרו שני בנים ביום אחד ובכל זאת קיבל עליהם תנחומים. ההוכחה לכך היא תגובתו המאופקת של אהרון: "וידם אהרן" (ויקרא י', ג). הוא דורש </w:t>
      </w:r>
      <w:proofErr w:type="spellStart"/>
      <w:r>
        <w:rPr>
          <w:rFonts w:ascii="David" w:hAnsi="David" w:cs="David" w:hint="cs"/>
          <w:sz w:val="24"/>
          <w:szCs w:val="24"/>
          <w:rtl/>
        </w:rPr>
        <w:t>מריב"ז</w:t>
      </w:r>
      <w:proofErr w:type="spellEnd"/>
      <w:r>
        <w:rPr>
          <w:rFonts w:ascii="David" w:hAnsi="David" w:cs="David" w:hint="cs"/>
          <w:sz w:val="24"/>
          <w:szCs w:val="24"/>
          <w:rtl/>
        </w:rPr>
        <w:t xml:space="preserve"> שגם הוא יקבל עליו תנחומים.</w:t>
      </w:r>
      <w:r w:rsidR="00E04B65">
        <w:rPr>
          <w:rFonts w:ascii="David" w:hAnsi="David" w:cs="David" w:hint="cs"/>
          <w:sz w:val="24"/>
          <w:szCs w:val="24"/>
          <w:rtl/>
        </w:rPr>
        <w:t xml:space="preserve"> </w:t>
      </w:r>
      <w:proofErr w:type="spellStart"/>
      <w:r>
        <w:rPr>
          <w:rFonts w:ascii="David" w:hAnsi="David" w:cs="David" w:hint="cs"/>
          <w:sz w:val="24"/>
          <w:szCs w:val="24"/>
          <w:rtl/>
        </w:rPr>
        <w:t>ריב"ז</w:t>
      </w:r>
      <w:proofErr w:type="spellEnd"/>
      <w:r>
        <w:rPr>
          <w:rFonts w:ascii="David" w:hAnsi="David" w:cs="David" w:hint="cs"/>
          <w:sz w:val="24"/>
          <w:szCs w:val="24"/>
          <w:rtl/>
        </w:rPr>
        <w:t xml:space="preserve"> אינו מתנחם, אלא מצטער שנוסף על צערו התווסף לו גם צערו של אהרון הכהן.</w:t>
      </w:r>
    </w:p>
    <w:p w:rsidR="00EB2B39" w:rsidRDefault="00EB2B39" w:rsidP="00E04B65">
      <w:pPr>
        <w:spacing w:line="360" w:lineRule="auto"/>
        <w:rPr>
          <w:rFonts w:ascii="David" w:hAnsi="David" w:cs="David"/>
          <w:sz w:val="24"/>
          <w:szCs w:val="24"/>
          <w:rtl/>
        </w:rPr>
      </w:pPr>
      <w:r>
        <w:rPr>
          <w:rFonts w:ascii="David" w:hAnsi="David" w:cs="David" w:hint="cs"/>
          <w:sz w:val="24"/>
          <w:szCs w:val="24"/>
          <w:rtl/>
        </w:rPr>
        <w:t xml:space="preserve">רביעי שנכנס וישב לפני </w:t>
      </w:r>
      <w:proofErr w:type="spellStart"/>
      <w:r>
        <w:rPr>
          <w:rFonts w:ascii="David" w:hAnsi="David" w:cs="David" w:hint="cs"/>
          <w:sz w:val="24"/>
          <w:szCs w:val="24"/>
          <w:rtl/>
        </w:rPr>
        <w:t>ריב"ז</w:t>
      </w:r>
      <w:proofErr w:type="spellEnd"/>
      <w:r>
        <w:rPr>
          <w:rFonts w:ascii="David" w:hAnsi="David" w:cs="David" w:hint="cs"/>
          <w:sz w:val="24"/>
          <w:szCs w:val="24"/>
          <w:rtl/>
        </w:rPr>
        <w:t xml:space="preserve"> היה ר' שמעון. אף הוא מבקש רשות לנחם ומקבל אותה </w:t>
      </w:r>
      <w:proofErr w:type="spellStart"/>
      <w:r>
        <w:rPr>
          <w:rFonts w:ascii="David" w:hAnsi="David" w:cs="David" w:hint="cs"/>
          <w:sz w:val="24"/>
          <w:szCs w:val="24"/>
          <w:rtl/>
        </w:rPr>
        <w:t>מריב"ז</w:t>
      </w:r>
      <w:proofErr w:type="spellEnd"/>
      <w:r>
        <w:rPr>
          <w:rFonts w:ascii="David" w:hAnsi="David" w:cs="David" w:hint="cs"/>
          <w:sz w:val="24"/>
          <w:szCs w:val="24"/>
          <w:rtl/>
        </w:rPr>
        <w:t xml:space="preserve">. ר' שמעון מזכיר שגם לדוד המלך נפטר בן בחייו </w:t>
      </w:r>
      <w:r>
        <w:rPr>
          <w:rFonts w:ascii="David" w:hAnsi="David" w:cs="David"/>
          <w:sz w:val="24"/>
          <w:szCs w:val="24"/>
          <w:rtl/>
        </w:rPr>
        <w:t>–</w:t>
      </w:r>
      <w:r>
        <w:rPr>
          <w:rFonts w:ascii="David" w:hAnsi="David" w:cs="David" w:hint="cs"/>
          <w:sz w:val="24"/>
          <w:szCs w:val="24"/>
          <w:rtl/>
        </w:rPr>
        <w:t xml:space="preserve"> הכוונה לבנה הראשון של בת שבע מדוד, שנפטר תינוק בן שבעה ימים. ר' שמעון טוען שדוד המלך קיבל תנחומים, וההוכחה לכך היא שלאחר מות הילד הוא מנחם את בת שבע וממשיך לחיות </w:t>
      </w:r>
      <w:proofErr w:type="spellStart"/>
      <w:r>
        <w:rPr>
          <w:rFonts w:ascii="David" w:hAnsi="David" w:cs="David" w:hint="cs"/>
          <w:sz w:val="24"/>
          <w:szCs w:val="24"/>
          <w:rtl/>
        </w:rPr>
        <w:t>איתה</w:t>
      </w:r>
      <w:proofErr w:type="spellEnd"/>
      <w:r>
        <w:rPr>
          <w:rFonts w:ascii="David" w:hAnsi="David" w:cs="David" w:hint="cs"/>
          <w:sz w:val="24"/>
          <w:szCs w:val="24"/>
          <w:rtl/>
        </w:rPr>
        <w:t xml:space="preserve"> ולהביא ילד נוסף לעולם </w:t>
      </w:r>
      <w:r>
        <w:rPr>
          <w:rFonts w:ascii="David" w:hAnsi="David" w:cs="David"/>
          <w:sz w:val="24"/>
          <w:szCs w:val="24"/>
          <w:rtl/>
        </w:rPr>
        <w:t>–</w:t>
      </w:r>
      <w:r>
        <w:rPr>
          <w:rFonts w:ascii="David" w:hAnsi="David" w:cs="David" w:hint="cs"/>
          <w:sz w:val="24"/>
          <w:szCs w:val="24"/>
          <w:rtl/>
        </w:rPr>
        <w:t xml:space="preserve"> הוא שלמה המלך. הוא דורש </w:t>
      </w:r>
      <w:proofErr w:type="spellStart"/>
      <w:r>
        <w:rPr>
          <w:rFonts w:ascii="David" w:hAnsi="David" w:cs="David" w:hint="cs"/>
          <w:sz w:val="24"/>
          <w:szCs w:val="24"/>
          <w:rtl/>
        </w:rPr>
        <w:t>מריב"ז</w:t>
      </w:r>
      <w:proofErr w:type="spellEnd"/>
      <w:r>
        <w:rPr>
          <w:rFonts w:ascii="David" w:hAnsi="David" w:cs="David" w:hint="cs"/>
          <w:sz w:val="24"/>
          <w:szCs w:val="24"/>
          <w:rtl/>
        </w:rPr>
        <w:t xml:space="preserve"> שגם הוא יקבל עליו תנחומים.</w:t>
      </w:r>
      <w:r w:rsidR="00E04B65">
        <w:rPr>
          <w:rFonts w:ascii="David" w:hAnsi="David" w:cs="David" w:hint="cs"/>
          <w:sz w:val="24"/>
          <w:szCs w:val="24"/>
          <w:rtl/>
        </w:rPr>
        <w:t xml:space="preserve"> </w:t>
      </w:r>
      <w:proofErr w:type="spellStart"/>
      <w:r>
        <w:rPr>
          <w:rFonts w:ascii="David" w:hAnsi="David" w:cs="David" w:hint="cs"/>
          <w:sz w:val="24"/>
          <w:szCs w:val="24"/>
          <w:rtl/>
        </w:rPr>
        <w:t>ריב"ז</w:t>
      </w:r>
      <w:proofErr w:type="spellEnd"/>
      <w:r>
        <w:rPr>
          <w:rFonts w:ascii="David" w:hAnsi="David" w:cs="David" w:hint="cs"/>
          <w:sz w:val="24"/>
          <w:szCs w:val="24"/>
          <w:rtl/>
        </w:rPr>
        <w:t xml:space="preserve"> אינו מתנחם, אלא מצטער שנוסף על צערו התווסף לו גם צערו של דוד המלך.</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החמישי שנכנס היה ר' אלעזר בן ערך. כניסתו גרמה לשינוי בהתנהגותו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כשרואה </w:t>
      </w:r>
      <w:proofErr w:type="spellStart"/>
      <w:r>
        <w:rPr>
          <w:rFonts w:ascii="David" w:hAnsi="David" w:cs="David" w:hint="cs"/>
          <w:sz w:val="24"/>
          <w:szCs w:val="24"/>
          <w:rtl/>
        </w:rPr>
        <w:t>ריב"ז</w:t>
      </w:r>
      <w:proofErr w:type="spellEnd"/>
      <w:r>
        <w:rPr>
          <w:rFonts w:ascii="David" w:hAnsi="David" w:cs="David" w:hint="cs"/>
          <w:sz w:val="24"/>
          <w:szCs w:val="24"/>
          <w:rtl/>
        </w:rPr>
        <w:t xml:space="preserve"> את ר' אלעזר הוא קורא לשמשו ומבקש שיוליך אותו לבית המרחץ להתרחץ, שכן אדם גדול כר' אלעזר בן ערך ראוי לקבל באופן מכובד. יש להעיר שפעולה זו נוגדת את ההלכה שאבל אינו מתרחץ בזמן שבעת ימי האבל הראשונים, ולכן הביא </w:t>
      </w:r>
      <w:proofErr w:type="spellStart"/>
      <w:r>
        <w:rPr>
          <w:rFonts w:ascii="David" w:hAnsi="David" w:cs="David" w:hint="cs"/>
          <w:sz w:val="24"/>
          <w:szCs w:val="24"/>
          <w:rtl/>
        </w:rPr>
        <w:t>פאוסט</w:t>
      </w:r>
      <w:proofErr w:type="spellEnd"/>
      <w:r>
        <w:rPr>
          <w:rFonts w:ascii="David" w:hAnsi="David" w:cs="David" w:hint="cs"/>
          <w:sz w:val="24"/>
          <w:szCs w:val="24"/>
          <w:rtl/>
        </w:rPr>
        <w:t xml:space="preserve"> בספרו </w:t>
      </w:r>
      <w:r w:rsidRPr="00F85349">
        <w:rPr>
          <w:rFonts w:ascii="David" w:hAnsi="David" w:cs="David" w:hint="cs"/>
          <w:noProof/>
          <w:sz w:val="24"/>
          <w:szCs w:val="24"/>
          <w:rtl/>
        </w:rPr>
        <w:t>(פאוסט תשע"א</w:t>
      </w:r>
      <w:r>
        <w:rPr>
          <w:rFonts w:ascii="David" w:hAnsi="David" w:cs="David" w:hint="cs"/>
          <w:noProof/>
          <w:sz w:val="24"/>
          <w:szCs w:val="24"/>
          <w:rtl/>
        </w:rPr>
        <w:t>, עמ' 114</w:t>
      </w:r>
      <w:r w:rsidRPr="00F85349">
        <w:rPr>
          <w:rFonts w:ascii="David" w:hAnsi="David" w:cs="David" w:hint="cs"/>
          <w:noProof/>
          <w:sz w:val="24"/>
          <w:szCs w:val="24"/>
          <w:rtl/>
        </w:rPr>
        <w:t>)</w:t>
      </w:r>
      <w:r>
        <w:rPr>
          <w:rFonts w:ascii="David" w:hAnsi="David" w:cs="David" w:hint="cs"/>
          <w:sz w:val="24"/>
          <w:szCs w:val="24"/>
          <w:rtl/>
        </w:rPr>
        <w:t xml:space="preserve"> את הפרשנות שלא </w:t>
      </w:r>
      <w:proofErr w:type="spellStart"/>
      <w:r>
        <w:rPr>
          <w:rFonts w:ascii="David" w:hAnsi="David" w:cs="David" w:hint="cs"/>
          <w:sz w:val="24"/>
          <w:szCs w:val="24"/>
          <w:rtl/>
        </w:rPr>
        <w:t>ריב"ז</w:t>
      </w:r>
      <w:proofErr w:type="spellEnd"/>
      <w:r>
        <w:rPr>
          <w:rFonts w:ascii="David" w:hAnsi="David" w:cs="David" w:hint="cs"/>
          <w:sz w:val="24"/>
          <w:szCs w:val="24"/>
          <w:rtl/>
        </w:rPr>
        <w:t xml:space="preserve"> הלך לרחוץ אלא ר' אלעזר. פירוש זה אינו פשוט בקריאת המדרש, ואנו נלך לפי הקריאה המובאת לעיל.</w:t>
      </w:r>
    </w:p>
    <w:p w:rsidR="00EB2B39" w:rsidRDefault="00EB2B39" w:rsidP="00E04B65">
      <w:pPr>
        <w:spacing w:line="360" w:lineRule="auto"/>
        <w:rPr>
          <w:rFonts w:ascii="David" w:hAnsi="David" w:cs="David"/>
          <w:sz w:val="24"/>
          <w:szCs w:val="24"/>
          <w:rtl/>
        </w:rPr>
      </w:pPr>
      <w:r>
        <w:rPr>
          <w:rFonts w:ascii="David" w:hAnsi="David" w:cs="David" w:hint="cs"/>
          <w:sz w:val="24"/>
          <w:szCs w:val="24"/>
          <w:rtl/>
        </w:rPr>
        <w:t xml:space="preserve">נחמתו של ר' אלעזר שונה משל קודמיו </w:t>
      </w:r>
      <w:r>
        <w:rPr>
          <w:rFonts w:ascii="David" w:hAnsi="David" w:cs="David"/>
          <w:sz w:val="24"/>
          <w:szCs w:val="24"/>
          <w:rtl/>
        </w:rPr>
        <w:t>–</w:t>
      </w:r>
      <w:r>
        <w:rPr>
          <w:rFonts w:ascii="David" w:hAnsi="David" w:cs="David" w:hint="cs"/>
          <w:sz w:val="24"/>
          <w:szCs w:val="24"/>
          <w:rtl/>
        </w:rPr>
        <w:t xml:space="preserve"> הוא מושל משל באזני </w:t>
      </w:r>
      <w:proofErr w:type="spellStart"/>
      <w:r>
        <w:rPr>
          <w:rFonts w:ascii="David" w:hAnsi="David" w:cs="David" w:hint="cs"/>
          <w:sz w:val="24"/>
          <w:szCs w:val="24"/>
          <w:rtl/>
        </w:rPr>
        <w:t>ריב"ז</w:t>
      </w:r>
      <w:proofErr w:type="spellEnd"/>
      <w:r>
        <w:rPr>
          <w:rFonts w:ascii="David" w:hAnsi="David" w:cs="David" w:hint="cs"/>
          <w:sz w:val="24"/>
          <w:szCs w:val="24"/>
          <w:rtl/>
        </w:rPr>
        <w:t xml:space="preserve">. משל לאדם שהמלך הפקיד בידו פיקדון. מצב זה מלחיץ את האדם, הבוכה בכל יום ומקווה שיצליח להשיב את הפיקדון בשלמותו למלך. הנמשל: הקב"ה הפקיד בידי </w:t>
      </w:r>
      <w:proofErr w:type="spellStart"/>
      <w:r>
        <w:rPr>
          <w:rFonts w:ascii="David" w:hAnsi="David" w:cs="David" w:hint="cs"/>
          <w:sz w:val="24"/>
          <w:szCs w:val="24"/>
          <w:rtl/>
        </w:rPr>
        <w:t>ריב"ז</w:t>
      </w:r>
      <w:proofErr w:type="spellEnd"/>
      <w:r>
        <w:rPr>
          <w:rFonts w:ascii="David" w:hAnsi="David" w:cs="David" w:hint="cs"/>
          <w:sz w:val="24"/>
          <w:szCs w:val="24"/>
          <w:rtl/>
        </w:rPr>
        <w:t xml:space="preserve"> פיקדון </w:t>
      </w:r>
      <w:r>
        <w:rPr>
          <w:rFonts w:ascii="David" w:hAnsi="David" w:cs="David"/>
          <w:sz w:val="24"/>
          <w:szCs w:val="24"/>
          <w:rtl/>
        </w:rPr>
        <w:t>–</w:t>
      </w:r>
      <w:r>
        <w:rPr>
          <w:rFonts w:ascii="David" w:hAnsi="David" w:cs="David" w:hint="cs"/>
          <w:sz w:val="24"/>
          <w:szCs w:val="24"/>
          <w:rtl/>
        </w:rPr>
        <w:t xml:space="preserve"> את בנו. </w:t>
      </w:r>
      <w:proofErr w:type="spellStart"/>
      <w:r>
        <w:rPr>
          <w:rFonts w:ascii="David" w:hAnsi="David" w:cs="David" w:hint="cs"/>
          <w:sz w:val="24"/>
          <w:szCs w:val="24"/>
          <w:rtl/>
        </w:rPr>
        <w:t>ריב"ז</w:t>
      </w:r>
      <w:proofErr w:type="spellEnd"/>
      <w:r>
        <w:rPr>
          <w:rFonts w:ascii="David" w:hAnsi="David" w:cs="David" w:hint="cs"/>
          <w:sz w:val="24"/>
          <w:szCs w:val="24"/>
          <w:rtl/>
        </w:rPr>
        <w:t xml:space="preserve"> זכה להשיב את הפיקדון בשלמותו, מכיוון שהבן למד את כל ענפי התורה: תורה, נביאים, כתובים, משנה, הלכה ואגדה, וזכה להיפטר מן העולם ללא חטא. </w:t>
      </w:r>
      <w:r w:rsidR="00E04B65">
        <w:rPr>
          <w:rFonts w:ascii="David" w:hAnsi="David" w:cs="David" w:hint="cs"/>
          <w:sz w:val="24"/>
          <w:szCs w:val="24"/>
          <w:rtl/>
        </w:rPr>
        <w:t xml:space="preserve"> </w:t>
      </w:r>
      <w:r>
        <w:rPr>
          <w:rFonts w:ascii="David" w:hAnsi="David" w:cs="David" w:hint="cs"/>
          <w:sz w:val="24"/>
          <w:szCs w:val="24"/>
          <w:rtl/>
        </w:rPr>
        <w:t xml:space="preserve">דברי ר' אלעזר השפיעו על </w:t>
      </w:r>
      <w:proofErr w:type="spellStart"/>
      <w:r>
        <w:rPr>
          <w:rFonts w:ascii="David" w:hAnsi="David" w:cs="David" w:hint="cs"/>
          <w:sz w:val="24"/>
          <w:szCs w:val="24"/>
          <w:rtl/>
        </w:rPr>
        <w:t>ריב"ז</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הוא עומד ומנשק </w:t>
      </w:r>
      <w:r>
        <w:rPr>
          <w:rFonts w:ascii="David" w:hAnsi="David" w:cs="David" w:hint="cs"/>
          <w:sz w:val="24"/>
          <w:szCs w:val="24"/>
          <w:rtl/>
        </w:rPr>
        <w:lastRenderedPageBreak/>
        <w:t>את ר' אלעזר על ראשו ואומר לו שזכה ממנו לנחמה כדרך שבני אדם מנחמים (בניגוד לדרך שבה תלמידי חכמים מנחמים).</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  </w:t>
      </w:r>
    </w:p>
    <w:p w:rsidR="00EB2B39" w:rsidRPr="00F85349" w:rsidRDefault="00EB2B39" w:rsidP="00E04B65">
      <w:pPr>
        <w:spacing w:line="360" w:lineRule="auto"/>
        <w:jc w:val="center"/>
        <w:rPr>
          <w:rFonts w:ascii="David" w:hAnsi="David" w:cs="David"/>
          <w:b/>
          <w:bCs/>
          <w:sz w:val="24"/>
          <w:szCs w:val="24"/>
          <w:rtl/>
        </w:rPr>
      </w:pPr>
      <w:r w:rsidRPr="00F85349">
        <w:rPr>
          <w:rFonts w:ascii="David" w:hAnsi="David" w:cs="David" w:hint="cs"/>
          <w:b/>
          <w:bCs/>
          <w:sz w:val="24"/>
          <w:szCs w:val="24"/>
          <w:rtl/>
        </w:rPr>
        <w:t>ניתוח המדרש</w:t>
      </w:r>
    </w:p>
    <w:p w:rsidR="00EB2B39" w:rsidRPr="00F85349" w:rsidRDefault="00EB2B39" w:rsidP="00EB2B39">
      <w:pPr>
        <w:spacing w:line="360" w:lineRule="auto"/>
        <w:rPr>
          <w:rFonts w:ascii="David" w:hAnsi="David" w:cs="David"/>
          <w:b/>
          <w:bCs/>
          <w:sz w:val="24"/>
          <w:szCs w:val="24"/>
          <w:rtl/>
        </w:rPr>
      </w:pPr>
      <w:r w:rsidRPr="00F85349">
        <w:rPr>
          <w:rFonts w:ascii="David" w:hAnsi="David" w:cs="David" w:hint="cs"/>
          <w:b/>
          <w:bCs/>
          <w:sz w:val="24"/>
          <w:szCs w:val="24"/>
          <w:rtl/>
        </w:rPr>
        <w:t>מבנה</w:t>
      </w:r>
      <w:r w:rsidR="00074DDF">
        <w:rPr>
          <w:rFonts w:ascii="David" w:hAnsi="David" w:cs="David" w:hint="cs"/>
          <w:b/>
          <w:bCs/>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למדרש שלפנינו יש מבנה שנשבר. דברי ארבעת החכמים הראשונים בנויים בתבנית אחידה: כל אחד נכנס ויושב לפני </w:t>
      </w:r>
      <w:proofErr w:type="spellStart"/>
      <w:r>
        <w:rPr>
          <w:rFonts w:ascii="David" w:hAnsi="David" w:cs="David" w:hint="cs"/>
          <w:sz w:val="24"/>
          <w:szCs w:val="24"/>
          <w:rtl/>
        </w:rPr>
        <w:t>ריב"ז</w:t>
      </w:r>
      <w:proofErr w:type="spellEnd"/>
      <w:r>
        <w:rPr>
          <w:rFonts w:ascii="David" w:hAnsi="David" w:cs="David" w:hint="cs"/>
          <w:sz w:val="24"/>
          <w:szCs w:val="24"/>
          <w:rtl/>
        </w:rPr>
        <w:t xml:space="preserve">, מבקש רשות לדבר ומקבל, מזכיר דמות מקראית שמת/מתו לו בן/בנים ולפי פרשנות החכם קיבל תנחומים על המוות. החכם דורש </w:t>
      </w:r>
      <w:proofErr w:type="spellStart"/>
      <w:r>
        <w:rPr>
          <w:rFonts w:ascii="David" w:hAnsi="David" w:cs="David" w:hint="cs"/>
          <w:sz w:val="24"/>
          <w:szCs w:val="24"/>
          <w:rtl/>
        </w:rPr>
        <w:t>מריב"ז</w:t>
      </w:r>
      <w:proofErr w:type="spellEnd"/>
      <w:r>
        <w:rPr>
          <w:rFonts w:ascii="David" w:hAnsi="David" w:cs="David" w:hint="cs"/>
          <w:sz w:val="24"/>
          <w:szCs w:val="24"/>
          <w:rtl/>
        </w:rPr>
        <w:t xml:space="preserve"> לקבל עליו תנחומים כמו שקיבלה אותה הדמות. </w:t>
      </w:r>
      <w:proofErr w:type="spellStart"/>
      <w:r>
        <w:rPr>
          <w:rFonts w:ascii="David" w:hAnsi="David" w:cs="David" w:hint="cs"/>
          <w:sz w:val="24"/>
          <w:szCs w:val="24"/>
          <w:rtl/>
        </w:rPr>
        <w:t>ריב"ז</w:t>
      </w:r>
      <w:proofErr w:type="spellEnd"/>
      <w:r>
        <w:rPr>
          <w:rFonts w:ascii="David" w:hAnsi="David" w:cs="David" w:hint="cs"/>
          <w:sz w:val="24"/>
          <w:szCs w:val="24"/>
          <w:rtl/>
        </w:rPr>
        <w:t xml:space="preserve"> מסרב קבל תנחומים ואומר שנוסף על צערו על מות הבן התווסף לו גם הצער של הדמות המקראית. ניסיון הנחמה נכשל והקוראים נותרים בתחושה של עימות בין הרב לתלמידים (</w:t>
      </w:r>
      <w:proofErr w:type="spellStart"/>
      <w:r>
        <w:rPr>
          <w:rFonts w:ascii="David" w:hAnsi="David" w:cs="David" w:hint="cs"/>
          <w:sz w:val="24"/>
          <w:szCs w:val="24"/>
          <w:rtl/>
        </w:rPr>
        <w:t>בייטנר</w:t>
      </w:r>
      <w:proofErr w:type="spellEnd"/>
      <w:r>
        <w:rPr>
          <w:rFonts w:ascii="David" w:hAnsi="David" w:cs="David" w:hint="cs"/>
          <w:sz w:val="24"/>
          <w:szCs w:val="24"/>
          <w:rtl/>
        </w:rPr>
        <w:t xml:space="preserve"> תשע"א, עמ' 145).</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כניסתו של ר' אלעזר שוברת את המבנה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ריב"ז</w:t>
      </w:r>
      <w:proofErr w:type="spellEnd"/>
      <w:r>
        <w:rPr>
          <w:rFonts w:ascii="David" w:hAnsi="David" w:cs="David" w:hint="cs"/>
          <w:sz w:val="24"/>
          <w:szCs w:val="24"/>
          <w:rtl/>
        </w:rPr>
        <w:t xml:space="preserve"> חש ש</w:t>
      </w:r>
      <w:r w:rsidR="00074DDF">
        <w:rPr>
          <w:rFonts w:ascii="David" w:hAnsi="David" w:cs="David" w:hint="cs"/>
          <w:sz w:val="24"/>
          <w:szCs w:val="24"/>
          <w:rtl/>
        </w:rPr>
        <w:t>הוא אינו יכול לעמוד בפני גדולתו</w:t>
      </w:r>
      <w:r>
        <w:rPr>
          <w:rFonts w:ascii="David" w:hAnsi="David" w:cs="David" w:hint="cs"/>
          <w:sz w:val="24"/>
          <w:szCs w:val="24"/>
          <w:rtl/>
        </w:rPr>
        <w:t>,</w:t>
      </w:r>
      <w:r w:rsidR="00074DDF">
        <w:rPr>
          <w:rFonts w:ascii="David" w:hAnsi="David" w:cs="David" w:hint="cs"/>
          <w:sz w:val="24"/>
          <w:szCs w:val="24"/>
          <w:rtl/>
        </w:rPr>
        <w:t xml:space="preserve"> </w:t>
      </w:r>
      <w:r>
        <w:rPr>
          <w:rFonts w:ascii="David" w:hAnsi="David" w:cs="David" w:hint="cs"/>
          <w:sz w:val="24"/>
          <w:szCs w:val="24"/>
          <w:rtl/>
        </w:rPr>
        <w:t xml:space="preserve">ורץ לרחוץ לכבוד פגישה זו. יש בכך עימות פנימי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עם עצמו, שכן בתור אבל אסור לו לרחוץ. דברי ר' אלעזר שוברים את מבנה הנחמה והוא מנחם את </w:t>
      </w:r>
      <w:proofErr w:type="spellStart"/>
      <w:r>
        <w:rPr>
          <w:rFonts w:ascii="David" w:hAnsi="David" w:cs="David" w:hint="cs"/>
          <w:sz w:val="24"/>
          <w:szCs w:val="24"/>
          <w:rtl/>
        </w:rPr>
        <w:t>ריב"ז</w:t>
      </w:r>
      <w:proofErr w:type="spellEnd"/>
      <w:r>
        <w:rPr>
          <w:rFonts w:ascii="David" w:hAnsi="David" w:cs="David" w:hint="cs"/>
          <w:sz w:val="24"/>
          <w:szCs w:val="24"/>
          <w:rtl/>
        </w:rPr>
        <w:t xml:space="preserve"> בעזרת משל ללא דרישה ממנו להתנחם. </w:t>
      </w:r>
      <w:proofErr w:type="spellStart"/>
      <w:r>
        <w:rPr>
          <w:rFonts w:ascii="David" w:hAnsi="David" w:cs="David" w:hint="cs"/>
          <w:sz w:val="24"/>
          <w:szCs w:val="24"/>
          <w:rtl/>
        </w:rPr>
        <w:t>ריב"ז</w:t>
      </w:r>
      <w:proofErr w:type="spellEnd"/>
      <w:r>
        <w:rPr>
          <w:rFonts w:ascii="David" w:hAnsi="David" w:cs="David" w:hint="cs"/>
          <w:sz w:val="24"/>
          <w:szCs w:val="24"/>
          <w:rtl/>
        </w:rPr>
        <w:t xml:space="preserve"> מקבל ממנו נחמה. משל הפיקדון שמושל ר' אלעזר מקבל משמעות ועומק דווקא על רקע ניסיונות הנחמה של שאר החכמים, ועוד על כך בהמשך (</w:t>
      </w:r>
      <w:proofErr w:type="spellStart"/>
      <w:r>
        <w:rPr>
          <w:rFonts w:ascii="David" w:hAnsi="David" w:cs="David" w:hint="cs"/>
          <w:sz w:val="24"/>
          <w:szCs w:val="24"/>
          <w:rtl/>
        </w:rPr>
        <w:t>בייטנר</w:t>
      </w:r>
      <w:proofErr w:type="spellEnd"/>
      <w:r>
        <w:rPr>
          <w:rFonts w:ascii="David" w:hAnsi="David" w:cs="David" w:hint="cs"/>
          <w:sz w:val="24"/>
          <w:szCs w:val="24"/>
          <w:rtl/>
        </w:rPr>
        <w:t xml:space="preserve"> תשע"א, עמ' 146).</w:t>
      </w:r>
    </w:p>
    <w:p w:rsidR="00EB2B39" w:rsidRPr="00174281" w:rsidRDefault="00EB2B39" w:rsidP="00EB2B39">
      <w:pPr>
        <w:spacing w:line="360" w:lineRule="auto"/>
        <w:rPr>
          <w:rFonts w:ascii="David" w:hAnsi="David" w:cs="David"/>
          <w:b/>
          <w:bCs/>
          <w:sz w:val="24"/>
          <w:szCs w:val="24"/>
          <w:rtl/>
        </w:rPr>
      </w:pPr>
      <w:r w:rsidRPr="00174281">
        <w:rPr>
          <w:rFonts w:ascii="David" w:hAnsi="David" w:cs="David" w:hint="cs"/>
          <w:b/>
          <w:bCs/>
          <w:sz w:val="24"/>
          <w:szCs w:val="24"/>
          <w:rtl/>
        </w:rPr>
        <w:t>דברי ארבעת החכמים הראשונים</w:t>
      </w:r>
      <w:r w:rsidR="00074DDF">
        <w:rPr>
          <w:rFonts w:ascii="David" w:hAnsi="David" w:cs="David" w:hint="cs"/>
          <w:b/>
          <w:bCs/>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כניסתם של החכמים מתוארת ככניסה פורמאלית </w:t>
      </w:r>
      <w:r>
        <w:rPr>
          <w:rFonts w:ascii="David" w:hAnsi="David" w:cs="David"/>
          <w:sz w:val="24"/>
          <w:szCs w:val="24"/>
          <w:rtl/>
        </w:rPr>
        <w:t>–</w:t>
      </w:r>
      <w:r>
        <w:rPr>
          <w:rFonts w:ascii="David" w:hAnsi="David" w:cs="David" w:hint="cs"/>
          <w:sz w:val="24"/>
          <w:szCs w:val="24"/>
          <w:rtl/>
        </w:rPr>
        <w:t xml:space="preserve"> כל אחד מהם מבקש את רשות </w:t>
      </w:r>
      <w:proofErr w:type="spellStart"/>
      <w:r>
        <w:rPr>
          <w:rFonts w:ascii="David" w:hAnsi="David" w:cs="David" w:hint="cs"/>
          <w:sz w:val="24"/>
          <w:szCs w:val="24"/>
          <w:rtl/>
        </w:rPr>
        <w:t>ריב"ז</w:t>
      </w:r>
      <w:proofErr w:type="spellEnd"/>
      <w:r>
        <w:rPr>
          <w:rFonts w:ascii="David" w:hAnsi="David" w:cs="David" w:hint="cs"/>
          <w:sz w:val="24"/>
          <w:szCs w:val="24"/>
          <w:rtl/>
        </w:rPr>
        <w:t xml:space="preserve"> לומר דבר: "</w:t>
      </w:r>
      <w:r w:rsidRPr="00C1093F">
        <w:rPr>
          <w:rFonts w:ascii="David" w:hAnsi="David" w:cs="David"/>
          <w:sz w:val="24"/>
          <w:szCs w:val="24"/>
          <w:rtl/>
        </w:rPr>
        <w:t>רצונך אומר דבר אחד לפניך?</w:t>
      </w:r>
      <w:r>
        <w:rPr>
          <w:rFonts w:ascii="David" w:hAnsi="David" w:cs="David" w:hint="cs"/>
          <w:sz w:val="24"/>
          <w:szCs w:val="24"/>
          <w:rtl/>
        </w:rPr>
        <w:t>", ומדבר רק לאחר שקיבל רשות ממנו. התנהגות זו מתאימה לדרישת ההלכה: "</w:t>
      </w:r>
      <w:r w:rsidRPr="00174281">
        <w:rPr>
          <w:rFonts w:ascii="David" w:hAnsi="David" w:cs="David"/>
          <w:sz w:val="24"/>
          <w:szCs w:val="24"/>
          <w:rtl/>
        </w:rPr>
        <w:t xml:space="preserve">ואין </w:t>
      </w:r>
      <w:proofErr w:type="spellStart"/>
      <w:r w:rsidRPr="00174281">
        <w:rPr>
          <w:rFonts w:ascii="David" w:hAnsi="David" w:cs="David"/>
          <w:sz w:val="24"/>
          <w:szCs w:val="24"/>
          <w:rtl/>
        </w:rPr>
        <w:t>רשאין</w:t>
      </w:r>
      <w:proofErr w:type="spellEnd"/>
      <w:r w:rsidRPr="00174281">
        <w:rPr>
          <w:rFonts w:ascii="David" w:hAnsi="David" w:cs="David"/>
          <w:sz w:val="24"/>
          <w:szCs w:val="24"/>
          <w:rtl/>
        </w:rPr>
        <w:t xml:space="preserve"> לומ</w:t>
      </w:r>
      <w:r>
        <w:rPr>
          <w:rFonts w:ascii="David" w:hAnsi="David" w:cs="David"/>
          <w:sz w:val="24"/>
          <w:szCs w:val="24"/>
          <w:rtl/>
        </w:rPr>
        <w:t>ר דבר עד שיפתח האבל את פיו תחלה</w:t>
      </w:r>
      <w:r>
        <w:rPr>
          <w:rFonts w:ascii="David" w:hAnsi="David" w:cs="David" w:hint="cs"/>
          <w:sz w:val="24"/>
          <w:szCs w:val="24"/>
          <w:rtl/>
        </w:rPr>
        <w:t>...</w:t>
      </w:r>
      <w:r w:rsidRPr="00174281">
        <w:rPr>
          <w:rFonts w:ascii="David" w:hAnsi="David" w:cs="David"/>
          <w:sz w:val="24"/>
          <w:szCs w:val="24"/>
          <w:rtl/>
        </w:rPr>
        <w:t xml:space="preserve"> וכיון שנענע בראשו שוב אין </w:t>
      </w:r>
      <w:proofErr w:type="spellStart"/>
      <w:r w:rsidRPr="00174281">
        <w:rPr>
          <w:rFonts w:ascii="David" w:hAnsi="David" w:cs="David"/>
          <w:sz w:val="24"/>
          <w:szCs w:val="24"/>
          <w:rtl/>
        </w:rPr>
        <w:t>המנחמין</w:t>
      </w:r>
      <w:proofErr w:type="spellEnd"/>
      <w:r w:rsidRPr="00174281">
        <w:rPr>
          <w:rFonts w:ascii="David" w:hAnsi="David" w:cs="David"/>
          <w:sz w:val="24"/>
          <w:szCs w:val="24"/>
          <w:rtl/>
        </w:rPr>
        <w:t xml:space="preserve"> </w:t>
      </w:r>
      <w:proofErr w:type="spellStart"/>
      <w:r w:rsidRPr="00174281">
        <w:rPr>
          <w:rFonts w:ascii="David" w:hAnsi="David" w:cs="David"/>
          <w:sz w:val="24"/>
          <w:szCs w:val="24"/>
          <w:rtl/>
        </w:rPr>
        <w:t>רשאין</w:t>
      </w:r>
      <w:proofErr w:type="spellEnd"/>
      <w:r w:rsidRPr="00174281">
        <w:rPr>
          <w:rFonts w:ascii="David" w:hAnsi="David" w:cs="David"/>
          <w:sz w:val="24"/>
          <w:szCs w:val="24"/>
          <w:rtl/>
        </w:rPr>
        <w:t xml:space="preserve"> </w:t>
      </w:r>
      <w:proofErr w:type="spellStart"/>
      <w:r w:rsidRPr="00174281">
        <w:rPr>
          <w:rFonts w:ascii="David" w:hAnsi="David" w:cs="David"/>
          <w:sz w:val="24"/>
          <w:szCs w:val="24"/>
          <w:rtl/>
        </w:rPr>
        <w:t>לישב</w:t>
      </w:r>
      <w:proofErr w:type="spellEnd"/>
      <w:r w:rsidRPr="00174281">
        <w:rPr>
          <w:rFonts w:ascii="David" w:hAnsi="David" w:cs="David"/>
          <w:sz w:val="24"/>
          <w:szCs w:val="24"/>
          <w:rtl/>
        </w:rPr>
        <w:t xml:space="preserve"> אצלו שלא יטריחוהו יותר </w:t>
      </w:r>
      <w:proofErr w:type="spellStart"/>
      <w:r w:rsidRPr="00174281">
        <w:rPr>
          <w:rFonts w:ascii="David" w:hAnsi="David" w:cs="David"/>
          <w:sz w:val="24"/>
          <w:szCs w:val="24"/>
          <w:rtl/>
        </w:rPr>
        <w:t>מדאי</w:t>
      </w:r>
      <w:proofErr w:type="spellEnd"/>
      <w:r>
        <w:rPr>
          <w:rFonts w:ascii="David" w:hAnsi="David" w:cs="David" w:hint="cs"/>
          <w:sz w:val="24"/>
          <w:szCs w:val="24"/>
          <w:rtl/>
        </w:rPr>
        <w:t>" (רמב"ם, הלכות אבל פרק י"ג הלכה ג)</w:t>
      </w:r>
      <w:r w:rsidRPr="00174281">
        <w:rPr>
          <w:rFonts w:ascii="David" w:hAnsi="David" w:cs="David"/>
          <w:sz w:val="24"/>
          <w:szCs w:val="24"/>
          <w:rtl/>
        </w:rPr>
        <w:t>.</w:t>
      </w:r>
      <w:r>
        <w:rPr>
          <w:rFonts w:ascii="David" w:hAnsi="David" w:cs="David" w:hint="cs"/>
          <w:sz w:val="24"/>
          <w:szCs w:val="24"/>
          <w:rtl/>
        </w:rPr>
        <w:t xml:space="preserve"> אולם  המעמד כולו חתום בחותם הרשמיות: אין החצנת רגשות במעמד זה כלל ויש שמירה על יחסי מורה ותלמיד. החכמים אומרים משהו למדני לפני רבם, דרשות שהם דורשים את פסוקי המקרא ואת הסיטואציות המקראיות, כאילו הם יושבים בבית המדרש. כל אלו מבטאים ריחוק וניכור בין החכמים </w:t>
      </w:r>
      <w:proofErr w:type="spellStart"/>
      <w:r>
        <w:rPr>
          <w:rFonts w:ascii="David" w:hAnsi="David" w:cs="David" w:hint="cs"/>
          <w:sz w:val="24"/>
          <w:szCs w:val="24"/>
          <w:rtl/>
        </w:rPr>
        <w:t>לריב"ז</w:t>
      </w:r>
      <w:proofErr w:type="spellEnd"/>
      <w:r>
        <w:rPr>
          <w:rFonts w:ascii="David" w:hAnsi="David" w:cs="David" w:hint="cs"/>
          <w:sz w:val="24"/>
          <w:szCs w:val="24"/>
          <w:rtl/>
        </w:rPr>
        <w:t xml:space="preserve"> ומקשים עליהם את תפקיד המנחמים </w:t>
      </w:r>
      <w:r w:rsidRPr="00384324">
        <w:rPr>
          <w:rFonts w:ascii="David" w:hAnsi="David" w:cs="David" w:hint="cs"/>
          <w:noProof/>
          <w:sz w:val="24"/>
          <w:szCs w:val="24"/>
          <w:rtl/>
        </w:rPr>
        <w:t>(ולר 2012</w:t>
      </w:r>
      <w:r>
        <w:rPr>
          <w:rFonts w:ascii="David" w:hAnsi="David" w:cs="David" w:hint="cs"/>
          <w:noProof/>
          <w:sz w:val="24"/>
          <w:szCs w:val="24"/>
          <w:rtl/>
        </w:rPr>
        <w:t>, עמ' 155</w:t>
      </w:r>
      <w:r w:rsidRPr="00384324">
        <w:rPr>
          <w:rFonts w:ascii="David" w:hAnsi="David" w:cs="David" w:hint="cs"/>
          <w:noProof/>
          <w:sz w:val="24"/>
          <w:szCs w:val="24"/>
          <w:rtl/>
        </w:rPr>
        <w:t>)</w:t>
      </w:r>
      <w:r>
        <w:rPr>
          <w:rFonts w:ascii="David" w:hAnsi="David" w:cs="David" w:hint="cs"/>
          <w:noProof/>
          <w:sz w:val="24"/>
          <w:szCs w:val="24"/>
          <w:rtl/>
        </w:rPr>
        <w:t>.</w:t>
      </w:r>
      <w:r>
        <w:rPr>
          <w:rFonts w:ascii="David" w:hAnsi="David" w:cs="David" w:hint="cs"/>
          <w:sz w:val="24"/>
          <w:szCs w:val="24"/>
          <w:rtl/>
        </w:rPr>
        <w:t xml:space="preserve"> </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כל אחת מדרשות ארבעת החכמים מזכירה דמות מקראית שמתים לה בן או בנים, אולם המקרה המתואר במקרא שונה מהמקרה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ואף אינו מתאים להשוואה. הזכרת הדמויות המקראיות ובניהן, לא די שאינה מנחמת את </w:t>
      </w:r>
      <w:proofErr w:type="spellStart"/>
      <w:r>
        <w:rPr>
          <w:rFonts w:ascii="David" w:hAnsi="David" w:cs="David" w:hint="cs"/>
          <w:sz w:val="24"/>
          <w:szCs w:val="24"/>
          <w:rtl/>
        </w:rPr>
        <w:t>ריב"ז</w:t>
      </w:r>
      <w:proofErr w:type="spellEnd"/>
      <w:r>
        <w:rPr>
          <w:rFonts w:ascii="David" w:hAnsi="David" w:cs="David" w:hint="cs"/>
          <w:sz w:val="24"/>
          <w:szCs w:val="24"/>
          <w:rtl/>
        </w:rPr>
        <w:t>, אלא אף פוגעת בו:</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ר' אליעזר מזכיר את אדם הראשון שהתמודד עם מות בנו הבל. אולם את הבל רצח אחיו קין, שגם הוא בנו של אדם הראשון. השוואת מצבו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לזה של אדם הראשון יכולה להתפרש כביקורת על </w:t>
      </w:r>
      <w:proofErr w:type="spellStart"/>
      <w:r>
        <w:rPr>
          <w:rFonts w:ascii="David" w:hAnsi="David" w:cs="David" w:hint="cs"/>
          <w:sz w:val="24"/>
          <w:szCs w:val="24"/>
          <w:rtl/>
        </w:rPr>
        <w:t>ריב"ז</w:t>
      </w:r>
      <w:proofErr w:type="spellEnd"/>
      <w:r>
        <w:rPr>
          <w:rFonts w:ascii="David" w:hAnsi="David" w:cs="David" w:hint="cs"/>
          <w:sz w:val="24"/>
          <w:szCs w:val="24"/>
          <w:rtl/>
        </w:rPr>
        <w:t xml:space="preserve"> או על בנו, ביקורת שאין לה מקום משום שמות בנו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הוא מוות שאי אפשר להאשים בו אדם. בשל כך לא ניתן להשוות את מצבו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למצבו של אדם הראשון, והוא אינו מקבל נחמה ממקרה זה, אלא אף מוסיף צער על צערו </w:t>
      </w:r>
      <w:r>
        <w:rPr>
          <w:rFonts w:ascii="David" w:hAnsi="David" w:cs="David"/>
          <w:sz w:val="24"/>
          <w:szCs w:val="24"/>
          <w:rtl/>
        </w:rPr>
        <w:t>–</w:t>
      </w:r>
      <w:r>
        <w:rPr>
          <w:rFonts w:ascii="David" w:hAnsi="David" w:cs="David" w:hint="cs"/>
          <w:sz w:val="24"/>
          <w:szCs w:val="24"/>
          <w:rtl/>
        </w:rPr>
        <w:t xml:space="preserve"> צערו של אדם הראשון על מות בנו, וצערו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על ההשוואה בינו לבין אדם הראשון (</w:t>
      </w:r>
      <w:proofErr w:type="spellStart"/>
      <w:r>
        <w:rPr>
          <w:rFonts w:ascii="David" w:hAnsi="David" w:cs="David" w:hint="cs"/>
          <w:sz w:val="24"/>
          <w:szCs w:val="24"/>
          <w:rtl/>
        </w:rPr>
        <w:t>בייטנר</w:t>
      </w:r>
      <w:proofErr w:type="spellEnd"/>
      <w:r>
        <w:rPr>
          <w:rFonts w:ascii="David" w:hAnsi="David" w:cs="David" w:hint="cs"/>
          <w:sz w:val="24"/>
          <w:szCs w:val="24"/>
          <w:rtl/>
        </w:rPr>
        <w:t xml:space="preserve"> תשע"א, עמ' 147-146). צערו של אדם הראשון מזכיר </w:t>
      </w:r>
      <w:proofErr w:type="spellStart"/>
      <w:r>
        <w:rPr>
          <w:rFonts w:ascii="David" w:hAnsi="David" w:cs="David" w:hint="cs"/>
          <w:sz w:val="24"/>
          <w:szCs w:val="24"/>
          <w:rtl/>
        </w:rPr>
        <w:t>לריב"ז</w:t>
      </w:r>
      <w:proofErr w:type="spellEnd"/>
      <w:r>
        <w:rPr>
          <w:rFonts w:ascii="David" w:hAnsi="David" w:cs="David" w:hint="cs"/>
          <w:sz w:val="24"/>
          <w:szCs w:val="24"/>
          <w:rtl/>
        </w:rPr>
        <w:t xml:space="preserve"> את העובדה המצערת שאבות מתאבלים על בנים כבר מראשית </w:t>
      </w:r>
      <w:r>
        <w:rPr>
          <w:rFonts w:ascii="David" w:hAnsi="David" w:cs="David" w:hint="cs"/>
          <w:sz w:val="24"/>
          <w:szCs w:val="24"/>
          <w:rtl/>
        </w:rPr>
        <w:lastRenderedPageBreak/>
        <w:t xml:space="preserve">הבריאה, דבר שלא הפסיק בכל הדורות. אזכור זה גורם לקושי בהבנת דרכו של הא-ל במציאות והסבל שהוא גורם לבני אדם במעשיו, ואין בכך נחמה </w:t>
      </w:r>
      <w:r w:rsidRPr="003150EB">
        <w:rPr>
          <w:rFonts w:ascii="David" w:hAnsi="David" w:cs="David" w:hint="cs"/>
          <w:noProof/>
          <w:sz w:val="24"/>
          <w:szCs w:val="24"/>
          <w:rtl/>
        </w:rPr>
        <w:t>(ליכט תשס"ז</w:t>
      </w:r>
      <w:r>
        <w:rPr>
          <w:rFonts w:ascii="David" w:hAnsi="David" w:cs="David" w:hint="cs"/>
          <w:noProof/>
          <w:sz w:val="24"/>
          <w:szCs w:val="24"/>
          <w:rtl/>
        </w:rPr>
        <w:t>, עמ' 41</w:t>
      </w:r>
      <w:r w:rsidRPr="003150EB">
        <w:rPr>
          <w:rFonts w:ascii="David" w:hAnsi="David" w:cs="David" w:hint="cs"/>
          <w:noProof/>
          <w:sz w:val="24"/>
          <w:szCs w:val="24"/>
          <w:rtl/>
        </w:rPr>
        <w:t>)</w:t>
      </w:r>
      <w:r>
        <w:rPr>
          <w:rFonts w:ascii="David" w:hAnsi="David" w:cs="David" w:hint="cs"/>
          <w:noProof/>
          <w:sz w:val="24"/>
          <w:szCs w:val="24"/>
          <w:rtl/>
        </w:rPr>
        <w:t>.</w:t>
      </w:r>
    </w:p>
    <w:p w:rsidR="00074DDF" w:rsidRDefault="00EB2B39" w:rsidP="00074DDF">
      <w:pPr>
        <w:spacing w:line="360" w:lineRule="auto"/>
        <w:rPr>
          <w:rFonts w:ascii="David" w:hAnsi="David" w:cs="David"/>
          <w:sz w:val="24"/>
          <w:szCs w:val="24"/>
          <w:rtl/>
        </w:rPr>
      </w:pPr>
      <w:r>
        <w:rPr>
          <w:rFonts w:ascii="David" w:hAnsi="David" w:cs="David" w:hint="cs"/>
          <w:sz w:val="24"/>
          <w:szCs w:val="24"/>
          <w:rtl/>
        </w:rPr>
        <w:t xml:space="preserve">ר' יהושע מזכיר את איוב שהתמודד עם מות כל בניו ביום אחד. גם השוואה זו יכולה להתפרש כביקורת על </w:t>
      </w:r>
      <w:proofErr w:type="spellStart"/>
      <w:r>
        <w:rPr>
          <w:rFonts w:ascii="David" w:hAnsi="David" w:cs="David" w:hint="cs"/>
          <w:sz w:val="24"/>
          <w:szCs w:val="24"/>
          <w:rtl/>
        </w:rPr>
        <w:t>ריב"ז</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איוב שכל עשרה ילדים והצדיק עליו את הדין וקיבל תנחומים, גם </w:t>
      </w:r>
      <w:proofErr w:type="spellStart"/>
      <w:r>
        <w:rPr>
          <w:rFonts w:ascii="David" w:hAnsi="David" w:cs="David" w:hint="cs"/>
          <w:sz w:val="24"/>
          <w:szCs w:val="24"/>
          <w:rtl/>
        </w:rPr>
        <w:t>ריב"ז</w:t>
      </w:r>
      <w:proofErr w:type="spellEnd"/>
      <w:r>
        <w:rPr>
          <w:rFonts w:ascii="David" w:hAnsi="David" w:cs="David" w:hint="cs"/>
          <w:sz w:val="24"/>
          <w:szCs w:val="24"/>
          <w:rtl/>
        </w:rPr>
        <w:t xml:space="preserve"> יכול להצדיק עליו את הדין ולקבל תנחומים </w:t>
      </w:r>
      <w:r w:rsidRPr="00340B59">
        <w:rPr>
          <w:rFonts w:ascii="David" w:hAnsi="David" w:cs="David" w:hint="cs"/>
          <w:noProof/>
          <w:sz w:val="24"/>
          <w:szCs w:val="24"/>
          <w:rtl/>
        </w:rPr>
        <w:t>(ליכט תשס"ז</w:t>
      </w:r>
      <w:r>
        <w:rPr>
          <w:rFonts w:ascii="David" w:hAnsi="David" w:cs="David" w:hint="cs"/>
          <w:noProof/>
          <w:sz w:val="24"/>
          <w:szCs w:val="24"/>
          <w:rtl/>
        </w:rPr>
        <w:t>, עמ' 43</w:t>
      </w:r>
      <w:r w:rsidRPr="00340B59">
        <w:rPr>
          <w:rFonts w:ascii="David" w:hAnsi="David" w:cs="David" w:hint="cs"/>
          <w:noProof/>
          <w:sz w:val="24"/>
          <w:szCs w:val="24"/>
          <w:rtl/>
        </w:rPr>
        <w:t>)</w:t>
      </w:r>
      <w:r>
        <w:rPr>
          <w:rFonts w:ascii="David" w:hAnsi="David" w:cs="David" w:hint="cs"/>
          <w:sz w:val="24"/>
          <w:szCs w:val="24"/>
          <w:rtl/>
        </w:rPr>
        <w:t xml:space="preserve">. אולם מי יבין לליבו של אב שכול? כל ילד הוא עולם ומלואו ואין הצער מצטרף אחד לשני. בניו של איוב מתו כתוצאה מהתערבות השטן בהשגחת הא-ל על העולם. הזכרת מות בניו של איוב מכאיבה </w:t>
      </w:r>
      <w:proofErr w:type="spellStart"/>
      <w:r>
        <w:rPr>
          <w:rFonts w:ascii="David" w:hAnsi="David" w:cs="David" w:hint="cs"/>
          <w:sz w:val="24"/>
          <w:szCs w:val="24"/>
          <w:rtl/>
        </w:rPr>
        <w:t>לריב"ז</w:t>
      </w:r>
      <w:proofErr w:type="spellEnd"/>
      <w:r>
        <w:rPr>
          <w:rFonts w:ascii="David" w:hAnsi="David" w:cs="David" w:hint="cs"/>
          <w:sz w:val="24"/>
          <w:szCs w:val="24"/>
          <w:rtl/>
        </w:rPr>
        <w:t xml:space="preserve"> גם בהקשר הזה </w:t>
      </w:r>
      <w:r>
        <w:rPr>
          <w:rFonts w:ascii="David" w:hAnsi="David" w:cs="David"/>
          <w:sz w:val="24"/>
          <w:szCs w:val="24"/>
          <w:rtl/>
        </w:rPr>
        <w:t>–</w:t>
      </w:r>
      <w:r>
        <w:rPr>
          <w:rFonts w:ascii="David" w:hAnsi="David" w:cs="David" w:hint="cs"/>
          <w:sz w:val="24"/>
          <w:szCs w:val="24"/>
          <w:rtl/>
        </w:rPr>
        <w:t xml:space="preserve"> האם בנו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מת כתוצאה מהתערבות השטן? אזכור זה מכאיב </w:t>
      </w:r>
      <w:proofErr w:type="spellStart"/>
      <w:r>
        <w:rPr>
          <w:rFonts w:ascii="David" w:hAnsi="David" w:cs="David" w:hint="cs"/>
          <w:sz w:val="24"/>
          <w:szCs w:val="24"/>
          <w:rtl/>
        </w:rPr>
        <w:t>לריב"ז</w:t>
      </w:r>
      <w:proofErr w:type="spellEnd"/>
      <w:r>
        <w:rPr>
          <w:rFonts w:ascii="David" w:hAnsi="David" w:cs="David" w:hint="cs"/>
          <w:sz w:val="24"/>
          <w:szCs w:val="24"/>
          <w:rtl/>
        </w:rPr>
        <w:t xml:space="preserve"> מאד </w:t>
      </w:r>
      <w:r w:rsidRPr="00414B2E">
        <w:rPr>
          <w:rFonts w:ascii="David" w:hAnsi="David" w:cs="David" w:hint="cs"/>
          <w:noProof/>
          <w:sz w:val="24"/>
          <w:szCs w:val="24"/>
          <w:rtl/>
        </w:rPr>
        <w:t>(ליכט תשס"ז</w:t>
      </w:r>
      <w:r>
        <w:rPr>
          <w:rFonts w:ascii="David" w:hAnsi="David" w:cs="David" w:hint="cs"/>
          <w:noProof/>
          <w:sz w:val="24"/>
          <w:szCs w:val="24"/>
          <w:rtl/>
        </w:rPr>
        <w:t>, עמ' 44</w:t>
      </w:r>
      <w:r w:rsidRPr="00414B2E">
        <w:rPr>
          <w:rFonts w:ascii="David" w:hAnsi="David" w:cs="David" w:hint="cs"/>
          <w:noProof/>
          <w:sz w:val="24"/>
          <w:szCs w:val="24"/>
          <w:rtl/>
        </w:rPr>
        <w:t>)</w:t>
      </w:r>
      <w:r>
        <w:rPr>
          <w:rFonts w:ascii="David" w:hAnsi="David" w:cs="David" w:hint="cs"/>
          <w:sz w:val="24"/>
          <w:szCs w:val="24"/>
          <w:rtl/>
        </w:rPr>
        <w:t xml:space="preserve">.  </w:t>
      </w:r>
    </w:p>
    <w:p w:rsidR="00EB2B39" w:rsidRDefault="00EB2B39" w:rsidP="00074DDF">
      <w:pPr>
        <w:spacing w:line="360" w:lineRule="auto"/>
        <w:rPr>
          <w:rFonts w:ascii="David" w:hAnsi="David" w:cs="David"/>
          <w:noProof/>
          <w:sz w:val="24"/>
          <w:szCs w:val="24"/>
          <w:rtl/>
        </w:rPr>
      </w:pPr>
      <w:r>
        <w:rPr>
          <w:rFonts w:ascii="David" w:hAnsi="David" w:cs="David" w:hint="cs"/>
          <w:sz w:val="24"/>
          <w:szCs w:val="24"/>
          <w:rtl/>
        </w:rPr>
        <w:t>ר' יוסי מזכיר את אהרון שהתמודד עם מות בניו, נדב ואביהוא, ביום חנוכת המשכן. אולם בני אהרון מתו משום שחטאו והקטירו קטורת שלא נצטוו</w:t>
      </w:r>
      <w:r>
        <w:rPr>
          <w:rFonts w:ascii="David" w:hAnsi="David" w:cs="David" w:hint="eastAsia"/>
          <w:sz w:val="24"/>
          <w:szCs w:val="24"/>
          <w:rtl/>
        </w:rPr>
        <w:t>ו</w:t>
      </w:r>
      <w:r>
        <w:rPr>
          <w:rFonts w:ascii="David" w:hAnsi="David" w:cs="David" w:hint="cs"/>
          <w:sz w:val="24"/>
          <w:szCs w:val="24"/>
          <w:rtl/>
        </w:rPr>
        <w:t xml:space="preserve"> עליה. גם השוואה זו יכולה להתפרש כביקורת על בנו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שמת בשל חטאיו </w:t>
      </w:r>
      <w:r w:rsidRPr="002E5AB5">
        <w:rPr>
          <w:rFonts w:ascii="David" w:hAnsi="David" w:cs="David" w:hint="cs"/>
          <w:noProof/>
          <w:sz w:val="24"/>
          <w:szCs w:val="24"/>
          <w:rtl/>
        </w:rPr>
        <w:t>(בייטנר תשע"א</w:t>
      </w:r>
      <w:r>
        <w:rPr>
          <w:rFonts w:ascii="David" w:hAnsi="David" w:cs="David" w:hint="cs"/>
          <w:noProof/>
          <w:sz w:val="24"/>
          <w:szCs w:val="24"/>
          <w:rtl/>
        </w:rPr>
        <w:t>, עמ' 150</w:t>
      </w:r>
      <w:r w:rsidRPr="002E5AB5">
        <w:rPr>
          <w:rFonts w:ascii="David" w:hAnsi="David" w:cs="David" w:hint="cs"/>
          <w:noProof/>
          <w:sz w:val="24"/>
          <w:szCs w:val="24"/>
          <w:rtl/>
        </w:rPr>
        <w:t>)</w:t>
      </w:r>
      <w:r>
        <w:rPr>
          <w:rFonts w:ascii="David" w:hAnsi="David" w:cs="David" w:hint="cs"/>
          <w:noProof/>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ר' שמעון מזכיר את דוד המלך שהתמודד עם מות בנו הראשון שנולד לו מבת שבע. בסיפור זה כתוב בפירוש שדוד מנחם את בת שבע אשתו. אולם בנו של דוד מת בחטאו של אביו דוד </w:t>
      </w:r>
      <w:r>
        <w:rPr>
          <w:rFonts w:ascii="David" w:hAnsi="David" w:cs="David"/>
          <w:sz w:val="24"/>
          <w:szCs w:val="24"/>
          <w:rtl/>
        </w:rPr>
        <w:t>–</w:t>
      </w:r>
      <w:r>
        <w:rPr>
          <w:rFonts w:ascii="David" w:hAnsi="David" w:cs="David" w:hint="cs"/>
          <w:sz w:val="24"/>
          <w:szCs w:val="24"/>
          <w:rtl/>
        </w:rPr>
        <w:t xml:space="preserve"> שלקח את בת שבע שהייתה אשת איש וגרם למות בעלה אוריה. גם השוואה זו יכולה להתפרש כביקורת על </w:t>
      </w:r>
      <w:proofErr w:type="spellStart"/>
      <w:r>
        <w:rPr>
          <w:rFonts w:ascii="David" w:hAnsi="David" w:cs="David" w:hint="cs"/>
          <w:sz w:val="24"/>
          <w:szCs w:val="24"/>
          <w:rtl/>
        </w:rPr>
        <w:t>ריב"ז</w:t>
      </w:r>
      <w:proofErr w:type="spellEnd"/>
      <w:r>
        <w:rPr>
          <w:rFonts w:ascii="David" w:hAnsi="David" w:cs="David" w:hint="cs"/>
          <w:sz w:val="24"/>
          <w:szCs w:val="24"/>
          <w:rtl/>
        </w:rPr>
        <w:t xml:space="preserve"> שבנו מת משום שהוא עצמו חטא </w:t>
      </w:r>
      <w:r w:rsidRPr="002E5AB5">
        <w:rPr>
          <w:rFonts w:ascii="David" w:hAnsi="David" w:cs="David" w:hint="cs"/>
          <w:noProof/>
          <w:sz w:val="24"/>
          <w:szCs w:val="24"/>
          <w:rtl/>
        </w:rPr>
        <w:t>(בייטנר תשע"א</w:t>
      </w:r>
      <w:r>
        <w:rPr>
          <w:rFonts w:ascii="David" w:hAnsi="David" w:cs="David" w:hint="cs"/>
          <w:noProof/>
          <w:sz w:val="24"/>
          <w:szCs w:val="24"/>
          <w:rtl/>
        </w:rPr>
        <w:t>, עמ' 150</w:t>
      </w:r>
      <w:r w:rsidRPr="002E5AB5">
        <w:rPr>
          <w:rFonts w:ascii="David" w:hAnsi="David" w:cs="David" w:hint="cs"/>
          <w:noProof/>
          <w:sz w:val="24"/>
          <w:szCs w:val="24"/>
          <w:rtl/>
        </w:rPr>
        <w:t>)</w:t>
      </w:r>
      <w:r>
        <w:rPr>
          <w:rFonts w:ascii="David" w:hAnsi="David" w:cs="David" w:hint="cs"/>
          <w:noProof/>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חכמים מביאים דוגמאות מדמויות מקראיות שמתו להן בנים, אך מעשיהן שונים ומגוונים: יש דמויות שהן תמימות ולא חטאו ובכל זאת מתו להם בנים תמימים שלא חטאו (אדם הראשון ואיוב). יש דמויות שהן תמימות והבנים שמתו חטאו (אהרון), ויש דמויות שהן עצמן חטאו ובשל כך מת הבן (דוד המלך). דרישת החכמים כולם </w:t>
      </w:r>
      <w:proofErr w:type="spellStart"/>
      <w:r>
        <w:rPr>
          <w:rFonts w:ascii="David" w:hAnsi="David" w:cs="David" w:hint="cs"/>
          <w:sz w:val="24"/>
          <w:szCs w:val="24"/>
          <w:rtl/>
        </w:rPr>
        <w:t>מריב"ז</w:t>
      </w:r>
      <w:proofErr w:type="spellEnd"/>
      <w:r>
        <w:rPr>
          <w:rFonts w:ascii="David" w:hAnsi="David" w:cs="David" w:hint="cs"/>
          <w:sz w:val="24"/>
          <w:szCs w:val="24"/>
          <w:rtl/>
        </w:rPr>
        <w:t xml:space="preserve"> להתנחם מלמדת שהם לומדים דין אחד לכל הדמויות, דין אחד לבן התמים ולבן החוטא, דין אחד לאב התמים ולאב החוטא. מסקנה תיאולוגית זו מעלה שאלות נוקבות על מהות הצדק האלוקי ועל ההשגחה המוסרית של הא-ל את העולם, כדברי אברהם אבינו: "</w:t>
      </w:r>
      <w:r w:rsidRPr="001B373B">
        <w:rPr>
          <w:rFonts w:ascii="David" w:hAnsi="David" w:cs="David"/>
          <w:sz w:val="24"/>
          <w:szCs w:val="24"/>
          <w:rtl/>
        </w:rPr>
        <w:t>הַאַף תִּסְפֶּה צַדִּיק עִם רָשָׁע</w:t>
      </w:r>
      <w:r>
        <w:rPr>
          <w:rFonts w:ascii="David" w:hAnsi="David" w:cs="David" w:hint="cs"/>
          <w:sz w:val="24"/>
          <w:szCs w:val="24"/>
          <w:rtl/>
        </w:rPr>
        <w:t xml:space="preserve">?" (בראשית י"ח, </w:t>
      </w:r>
      <w:proofErr w:type="spellStart"/>
      <w:r>
        <w:rPr>
          <w:rFonts w:ascii="David" w:hAnsi="David" w:cs="David" w:hint="cs"/>
          <w:sz w:val="24"/>
          <w:szCs w:val="24"/>
          <w:rtl/>
        </w:rPr>
        <w:t>כג</w:t>
      </w:r>
      <w:proofErr w:type="spellEnd"/>
      <w:r>
        <w:rPr>
          <w:rFonts w:ascii="David" w:hAnsi="David" w:cs="David" w:hint="cs"/>
          <w:sz w:val="24"/>
          <w:szCs w:val="24"/>
          <w:rtl/>
        </w:rPr>
        <w:t xml:space="preserve">). אין בכך נחמה </w:t>
      </w:r>
      <w:proofErr w:type="spellStart"/>
      <w:r>
        <w:rPr>
          <w:rFonts w:ascii="David" w:hAnsi="David" w:cs="David" w:hint="cs"/>
          <w:sz w:val="24"/>
          <w:szCs w:val="24"/>
          <w:rtl/>
        </w:rPr>
        <w:t>לריב"ז</w:t>
      </w:r>
      <w:proofErr w:type="spellEnd"/>
      <w:r>
        <w:rPr>
          <w:rFonts w:ascii="David" w:hAnsi="David" w:cs="David" w:hint="cs"/>
          <w:sz w:val="24"/>
          <w:szCs w:val="24"/>
          <w:rtl/>
        </w:rPr>
        <w:t xml:space="preserve"> אלא הוספת סבל על סבלו </w:t>
      </w:r>
      <w:r w:rsidRPr="0081147F">
        <w:rPr>
          <w:rFonts w:ascii="David" w:hAnsi="David" w:cs="David" w:hint="cs"/>
          <w:noProof/>
          <w:sz w:val="24"/>
          <w:szCs w:val="24"/>
          <w:rtl/>
        </w:rPr>
        <w:t>(בייטנר תשע"א</w:t>
      </w:r>
      <w:r>
        <w:rPr>
          <w:rFonts w:ascii="David" w:hAnsi="David" w:cs="David" w:hint="cs"/>
          <w:noProof/>
          <w:sz w:val="24"/>
          <w:szCs w:val="24"/>
          <w:rtl/>
        </w:rPr>
        <w:t>, עמ' 152-151</w:t>
      </w:r>
      <w:r w:rsidRPr="0081147F">
        <w:rPr>
          <w:rFonts w:ascii="David" w:hAnsi="David" w:cs="David" w:hint="cs"/>
          <w:noProof/>
          <w:sz w:val="24"/>
          <w:szCs w:val="24"/>
          <w:rtl/>
        </w:rPr>
        <w:t>)</w:t>
      </w:r>
      <w:r>
        <w:rPr>
          <w:rFonts w:ascii="David" w:hAnsi="David" w:cs="David" w:hint="cs"/>
          <w:noProof/>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יוצא מכאן שחכמים בדרשותיהם לא ניחמו את </w:t>
      </w:r>
      <w:proofErr w:type="spellStart"/>
      <w:r>
        <w:rPr>
          <w:rFonts w:ascii="David" w:hAnsi="David" w:cs="David" w:hint="cs"/>
          <w:sz w:val="24"/>
          <w:szCs w:val="24"/>
          <w:rtl/>
        </w:rPr>
        <w:t>ריב"ז</w:t>
      </w:r>
      <w:proofErr w:type="spellEnd"/>
      <w:r>
        <w:rPr>
          <w:rFonts w:ascii="David" w:hAnsi="David" w:cs="David" w:hint="cs"/>
          <w:sz w:val="24"/>
          <w:szCs w:val="24"/>
          <w:rtl/>
        </w:rPr>
        <w:t xml:space="preserve"> אלא פגעו בו בדבריהם. דבריהם וולגריים ואף אירוניים, כפי שעולה מניתוח הסיפורים המקראיים והרמזים העולים מהם  (על התבנית הסיפורית של דרשות חכמים וסדר דבריהם ראה: </w:t>
      </w:r>
      <w:proofErr w:type="spellStart"/>
      <w:r>
        <w:rPr>
          <w:rFonts w:ascii="David" w:hAnsi="David" w:cs="David" w:hint="cs"/>
          <w:sz w:val="24"/>
          <w:szCs w:val="24"/>
          <w:rtl/>
        </w:rPr>
        <w:t>בייטנר</w:t>
      </w:r>
      <w:proofErr w:type="spellEnd"/>
      <w:r>
        <w:rPr>
          <w:rFonts w:ascii="David" w:hAnsi="David" w:cs="David" w:hint="cs"/>
          <w:sz w:val="24"/>
          <w:szCs w:val="24"/>
          <w:rtl/>
        </w:rPr>
        <w:t xml:space="preserve"> תשע"א עמ' 151-150, </w:t>
      </w:r>
      <w:r w:rsidRPr="00766F8A">
        <w:rPr>
          <w:rFonts w:ascii="David" w:hAnsi="David" w:cs="David" w:hint="cs"/>
          <w:noProof/>
          <w:sz w:val="24"/>
          <w:szCs w:val="24"/>
          <w:rtl/>
        </w:rPr>
        <w:t>ולר 2012</w:t>
      </w:r>
      <w:r>
        <w:rPr>
          <w:rFonts w:ascii="David" w:hAnsi="David" w:cs="David" w:hint="cs"/>
          <w:noProof/>
          <w:sz w:val="24"/>
          <w:szCs w:val="24"/>
          <w:rtl/>
        </w:rPr>
        <w:t xml:space="preserve"> עמ' 157-155</w:t>
      </w:r>
      <w:r>
        <w:rPr>
          <w:rFonts w:ascii="David" w:hAnsi="David" w:cs="David" w:hint="cs"/>
          <w:sz w:val="24"/>
          <w:szCs w:val="24"/>
          <w:rtl/>
        </w:rPr>
        <w:t xml:space="preserve">). </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מפתיעה העובדה שהחכמים חזרו על אותה תבנית ועל אותו עקרון הנחמה </w:t>
      </w:r>
      <w:r>
        <w:rPr>
          <w:rFonts w:ascii="David" w:hAnsi="David" w:cs="David"/>
          <w:sz w:val="24"/>
          <w:szCs w:val="24"/>
          <w:rtl/>
        </w:rPr>
        <w:t>–</w:t>
      </w:r>
      <w:r>
        <w:rPr>
          <w:rFonts w:ascii="David" w:hAnsi="David" w:cs="David" w:hint="cs"/>
          <w:sz w:val="24"/>
          <w:szCs w:val="24"/>
          <w:rtl/>
        </w:rPr>
        <w:t xml:space="preserve"> השוואה לדמות מקראית, בלי ללמוד אחד מהשני שאין הדבר מנחם את רבם. מדוע לא נקט כל אחד מהם בדרך אחרת? יתכן וכל אחד מהם נכנס בנפרד ולא שמע את דברי קודמיו, אך יתכן ונכנסו ביחד ושמעו אחד את השני. </w:t>
      </w:r>
      <w:proofErr w:type="spellStart"/>
      <w:r>
        <w:rPr>
          <w:rFonts w:ascii="David" w:hAnsi="David" w:cs="David" w:hint="cs"/>
          <w:sz w:val="24"/>
          <w:szCs w:val="24"/>
          <w:rtl/>
        </w:rPr>
        <w:t>ליכט</w:t>
      </w:r>
      <w:proofErr w:type="spellEnd"/>
      <w:r>
        <w:rPr>
          <w:rFonts w:ascii="David" w:hAnsi="David" w:cs="David" w:hint="cs"/>
          <w:sz w:val="24"/>
          <w:szCs w:val="24"/>
          <w:rtl/>
        </w:rPr>
        <w:t xml:space="preserve"> </w:t>
      </w:r>
      <w:sdt>
        <w:sdtPr>
          <w:rPr>
            <w:rFonts w:ascii="David" w:hAnsi="David" w:cs="David" w:hint="cs"/>
            <w:sz w:val="24"/>
            <w:szCs w:val="24"/>
            <w:rtl/>
          </w:rPr>
          <w:id w:val="-1730602827"/>
          <w:citation/>
        </w:sdtPr>
        <w:sdtEndPr/>
        <w:sdtContent>
          <w:r>
            <w:rPr>
              <w:rFonts w:ascii="David" w:hAnsi="David" w:cs="David"/>
              <w:sz w:val="24"/>
              <w:szCs w:val="24"/>
              <w:rtl/>
            </w:rPr>
            <w:fldChar w:fldCharType="begin"/>
          </w:r>
          <w:r>
            <w:rPr>
              <w:rFonts w:ascii="David" w:hAnsi="David" w:cs="David"/>
              <w:sz w:val="24"/>
              <w:szCs w:val="24"/>
              <w:rtl/>
            </w:rPr>
            <w:instrText xml:space="preserve"> </w:instrText>
          </w:r>
          <w:r>
            <w:rPr>
              <w:rFonts w:ascii="David" w:hAnsi="David" w:cs="David" w:hint="cs"/>
              <w:sz w:val="24"/>
              <w:szCs w:val="24"/>
            </w:rPr>
            <w:instrText>CITATION</w:instrText>
          </w:r>
          <w:r>
            <w:rPr>
              <w:rFonts w:ascii="David" w:hAnsi="David" w:cs="David" w:hint="cs"/>
              <w:sz w:val="24"/>
              <w:szCs w:val="24"/>
              <w:rtl/>
            </w:rPr>
            <w:instrText xml:space="preserve"> ליכסז \</w:instrText>
          </w:r>
          <w:r>
            <w:rPr>
              <w:rFonts w:ascii="David" w:hAnsi="David" w:cs="David" w:hint="cs"/>
              <w:sz w:val="24"/>
              <w:szCs w:val="24"/>
            </w:rPr>
            <w:instrText>l 1037</w:instrText>
          </w:r>
          <w:r>
            <w:rPr>
              <w:rFonts w:ascii="David" w:hAnsi="David" w:cs="David"/>
              <w:sz w:val="24"/>
              <w:szCs w:val="24"/>
              <w:rtl/>
            </w:rPr>
            <w:instrText xml:space="preserve"> </w:instrText>
          </w:r>
          <w:r>
            <w:rPr>
              <w:rFonts w:ascii="David" w:hAnsi="David" w:cs="David"/>
              <w:sz w:val="24"/>
              <w:szCs w:val="24"/>
              <w:rtl/>
            </w:rPr>
            <w:fldChar w:fldCharType="separate"/>
          </w:r>
          <w:r w:rsidRPr="002E5AB5">
            <w:rPr>
              <w:rFonts w:ascii="David" w:hAnsi="David" w:cs="David" w:hint="cs"/>
              <w:noProof/>
              <w:sz w:val="24"/>
              <w:szCs w:val="24"/>
              <w:rtl/>
            </w:rPr>
            <w:t>(ליכט, תשס"ז)</w:t>
          </w:r>
          <w:r>
            <w:rPr>
              <w:rFonts w:ascii="David" w:hAnsi="David" w:cs="David"/>
              <w:sz w:val="24"/>
              <w:szCs w:val="24"/>
              <w:rtl/>
            </w:rPr>
            <w:fldChar w:fldCharType="end"/>
          </w:r>
        </w:sdtContent>
      </w:sdt>
      <w:r>
        <w:rPr>
          <w:rFonts w:ascii="David" w:hAnsi="David" w:cs="David" w:hint="cs"/>
          <w:sz w:val="24"/>
          <w:szCs w:val="24"/>
          <w:rtl/>
        </w:rPr>
        <w:t xml:space="preserve"> מנסה לתת פרשנות לדברי כל אחד מהחכמים, כך שלכל אחד מהם תהיה אמירה ייחודית </w:t>
      </w:r>
      <w:proofErr w:type="spellStart"/>
      <w:r>
        <w:rPr>
          <w:rFonts w:ascii="David" w:hAnsi="David" w:cs="David" w:hint="cs"/>
          <w:sz w:val="24"/>
          <w:szCs w:val="24"/>
          <w:rtl/>
        </w:rPr>
        <w:t>לריב"ז</w:t>
      </w:r>
      <w:proofErr w:type="spellEnd"/>
      <w:r>
        <w:rPr>
          <w:rFonts w:ascii="David" w:hAnsi="David" w:cs="David" w:hint="cs"/>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ר' אליעזר מזכיר את אדם הראשון כרוצה לומר </w:t>
      </w:r>
      <w:r>
        <w:rPr>
          <w:rFonts w:ascii="David" w:hAnsi="David" w:cs="David"/>
          <w:sz w:val="24"/>
          <w:szCs w:val="24"/>
          <w:rtl/>
        </w:rPr>
        <w:t>–</w:t>
      </w:r>
      <w:r>
        <w:rPr>
          <w:rFonts w:ascii="David" w:hAnsi="David" w:cs="David" w:hint="cs"/>
          <w:sz w:val="24"/>
          <w:szCs w:val="24"/>
          <w:rtl/>
        </w:rPr>
        <w:t xml:space="preserve"> אדם הראשון הוא ראש הבריאה </w:t>
      </w:r>
      <w:proofErr w:type="spellStart"/>
      <w:r>
        <w:rPr>
          <w:rFonts w:ascii="David" w:hAnsi="David" w:cs="David" w:hint="cs"/>
          <w:sz w:val="24"/>
          <w:szCs w:val="24"/>
          <w:rtl/>
        </w:rPr>
        <w:t>וריב"ז</w:t>
      </w:r>
      <w:proofErr w:type="spellEnd"/>
      <w:r>
        <w:rPr>
          <w:rFonts w:ascii="David" w:hAnsi="David" w:cs="David" w:hint="cs"/>
          <w:sz w:val="24"/>
          <w:szCs w:val="24"/>
          <w:rtl/>
        </w:rPr>
        <w:t xml:space="preserve"> הוא ראש בית המדרש. כשם שאדם הראשון המשיך לקיים את העולם כך עולם התורה זקוק </w:t>
      </w:r>
      <w:proofErr w:type="spellStart"/>
      <w:r>
        <w:rPr>
          <w:rFonts w:ascii="David" w:hAnsi="David" w:cs="David" w:hint="cs"/>
          <w:sz w:val="24"/>
          <w:szCs w:val="24"/>
          <w:rtl/>
        </w:rPr>
        <w:t>לריב"ז</w:t>
      </w:r>
      <w:proofErr w:type="spellEnd"/>
      <w:r>
        <w:rPr>
          <w:rFonts w:ascii="David" w:hAnsi="David" w:cs="David" w:hint="cs"/>
          <w:sz w:val="24"/>
          <w:szCs w:val="24"/>
          <w:rtl/>
        </w:rPr>
        <w:t xml:space="preserve"> כדי שימשיך ויעמיד תלמידים שילמדו את תורתו, ועל כן עליו להתנחם </w:t>
      </w:r>
      <w:r w:rsidRPr="00197E7D">
        <w:rPr>
          <w:rFonts w:ascii="David" w:hAnsi="David" w:cs="David" w:hint="cs"/>
          <w:noProof/>
          <w:sz w:val="24"/>
          <w:szCs w:val="24"/>
          <w:rtl/>
        </w:rPr>
        <w:t>(ליכט תשס"ז</w:t>
      </w:r>
      <w:r>
        <w:rPr>
          <w:rFonts w:ascii="David" w:hAnsi="David" w:cs="David" w:hint="cs"/>
          <w:noProof/>
          <w:sz w:val="24"/>
          <w:szCs w:val="24"/>
          <w:rtl/>
        </w:rPr>
        <w:t>, עמ' 41</w:t>
      </w:r>
      <w:r w:rsidRPr="00197E7D">
        <w:rPr>
          <w:rFonts w:ascii="David" w:hAnsi="David" w:cs="David" w:hint="cs"/>
          <w:noProof/>
          <w:sz w:val="24"/>
          <w:szCs w:val="24"/>
          <w:rtl/>
        </w:rPr>
        <w:t>)</w:t>
      </w:r>
      <w:r>
        <w:rPr>
          <w:rFonts w:ascii="David" w:hAnsi="David" w:cs="David" w:hint="cs"/>
          <w:sz w:val="24"/>
          <w:szCs w:val="24"/>
          <w:rtl/>
        </w:rPr>
        <w:t>.</w:t>
      </w:r>
    </w:p>
    <w:p w:rsidR="00EB2B39" w:rsidRDefault="00EB2B39" w:rsidP="00EB2B39">
      <w:pPr>
        <w:spacing w:line="360" w:lineRule="auto"/>
        <w:rPr>
          <w:rFonts w:ascii="David" w:hAnsi="David" w:cs="David"/>
          <w:noProof/>
          <w:sz w:val="24"/>
          <w:szCs w:val="24"/>
          <w:rtl/>
        </w:rPr>
      </w:pPr>
      <w:r>
        <w:rPr>
          <w:rFonts w:ascii="David" w:hAnsi="David" w:cs="David" w:hint="cs"/>
          <w:sz w:val="24"/>
          <w:szCs w:val="24"/>
          <w:rtl/>
        </w:rPr>
        <w:lastRenderedPageBreak/>
        <w:t xml:space="preserve">ר' יהושע מזכיר את איוב כרוצה לומר </w:t>
      </w:r>
      <w:r>
        <w:rPr>
          <w:rFonts w:ascii="David" w:hAnsi="David" w:cs="David"/>
          <w:sz w:val="24"/>
          <w:szCs w:val="24"/>
          <w:rtl/>
        </w:rPr>
        <w:t>–</w:t>
      </w:r>
      <w:r>
        <w:rPr>
          <w:rFonts w:ascii="David" w:hAnsi="David" w:cs="David" w:hint="cs"/>
          <w:sz w:val="24"/>
          <w:szCs w:val="24"/>
          <w:rtl/>
        </w:rPr>
        <w:t xml:space="preserve"> כשם שאיוב קיבל תנחומים והמשיך בכל זאת לשאול שאלות קשות על הנהגתו של הקב"ה את העולם, גם נחמתו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אינה שוללת את המשך הדיאלוג עם הא-ל סביב מות הבן ועליו ללמוד מאיוב </w:t>
      </w:r>
      <w:r w:rsidRPr="007A20AB">
        <w:rPr>
          <w:rFonts w:ascii="David" w:hAnsi="David" w:cs="David" w:hint="cs"/>
          <w:noProof/>
          <w:sz w:val="24"/>
          <w:szCs w:val="24"/>
          <w:rtl/>
        </w:rPr>
        <w:t>(ליכט תשס"ז</w:t>
      </w:r>
      <w:r>
        <w:rPr>
          <w:rFonts w:ascii="David" w:hAnsi="David" w:cs="David" w:hint="cs"/>
          <w:noProof/>
          <w:sz w:val="24"/>
          <w:szCs w:val="24"/>
          <w:rtl/>
        </w:rPr>
        <w:t>, עמ' 43</w:t>
      </w:r>
      <w:r w:rsidRPr="007A20AB">
        <w:rPr>
          <w:rFonts w:ascii="David" w:hAnsi="David" w:cs="David" w:hint="cs"/>
          <w:noProof/>
          <w:sz w:val="24"/>
          <w:szCs w:val="24"/>
          <w:rtl/>
        </w:rPr>
        <w:t>)</w:t>
      </w:r>
      <w:r>
        <w:rPr>
          <w:rFonts w:ascii="David" w:hAnsi="David" w:cs="David" w:hint="cs"/>
          <w:noProof/>
          <w:sz w:val="24"/>
          <w:szCs w:val="24"/>
          <w:rtl/>
        </w:rPr>
        <w:t>.</w:t>
      </w:r>
    </w:p>
    <w:p w:rsidR="00EB2B39" w:rsidRDefault="00EB2B39" w:rsidP="00EB2B39">
      <w:pPr>
        <w:spacing w:line="360" w:lineRule="auto"/>
        <w:rPr>
          <w:rFonts w:ascii="David" w:hAnsi="David" w:cs="David"/>
          <w:noProof/>
          <w:sz w:val="24"/>
          <w:szCs w:val="24"/>
          <w:rtl/>
        </w:rPr>
      </w:pPr>
      <w:r>
        <w:rPr>
          <w:rFonts w:ascii="David" w:hAnsi="David" w:cs="David" w:hint="cs"/>
          <w:noProof/>
          <w:sz w:val="24"/>
          <w:szCs w:val="24"/>
          <w:rtl/>
        </w:rPr>
        <w:t>ר' יוסי מזכיר את בניו של אהרון שהיו כהנים וצדיקים וקרויים בפי משה רבינו: "</w:t>
      </w:r>
      <w:r w:rsidRPr="00934ADA">
        <w:rPr>
          <w:rFonts w:ascii="David" w:hAnsi="David" w:cs="David"/>
          <w:noProof/>
          <w:sz w:val="24"/>
          <w:szCs w:val="24"/>
          <w:rtl/>
        </w:rPr>
        <w:t>בִּקְרֹבַי אֶקָּדֵשׁ</w:t>
      </w:r>
      <w:r>
        <w:rPr>
          <w:rFonts w:ascii="David" w:hAnsi="David" w:cs="David" w:hint="cs"/>
          <w:noProof/>
          <w:sz w:val="24"/>
          <w:szCs w:val="24"/>
          <w:rtl/>
        </w:rPr>
        <w:t xml:space="preserve">" (ויקרא י', ג). בכך הוא רוצה להחמיא לבנו של ריב"ז שהיה אף הוא גדול בתורה וקרוב אל ה', ובמותו מתקדש שמו של הא-ל בעולם </w:t>
      </w:r>
      <w:r w:rsidRPr="004410A1">
        <w:rPr>
          <w:rFonts w:ascii="David" w:hAnsi="David" w:cs="David" w:hint="cs"/>
          <w:noProof/>
          <w:sz w:val="24"/>
          <w:szCs w:val="24"/>
          <w:rtl/>
        </w:rPr>
        <w:t>(ליכט תשס"ז</w:t>
      </w:r>
      <w:r>
        <w:rPr>
          <w:rFonts w:ascii="David" w:hAnsi="David" w:cs="David" w:hint="cs"/>
          <w:noProof/>
          <w:sz w:val="24"/>
          <w:szCs w:val="24"/>
          <w:rtl/>
        </w:rPr>
        <w:t>, עמ' 46-45</w:t>
      </w:r>
      <w:r w:rsidRPr="004410A1">
        <w:rPr>
          <w:rFonts w:ascii="David" w:hAnsi="David" w:cs="David" w:hint="cs"/>
          <w:noProof/>
          <w:sz w:val="24"/>
          <w:szCs w:val="24"/>
          <w:rtl/>
        </w:rPr>
        <w:t>)</w:t>
      </w:r>
      <w:r>
        <w:rPr>
          <w:rFonts w:ascii="David" w:hAnsi="David" w:cs="David" w:hint="cs"/>
          <w:noProof/>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ר' אליעזר דורש ממנו להתנחם </w:t>
      </w:r>
      <w:r w:rsidRPr="009334BD">
        <w:rPr>
          <w:rFonts w:ascii="David" w:hAnsi="David" w:cs="David" w:hint="cs"/>
          <w:b/>
          <w:bCs/>
          <w:sz w:val="24"/>
          <w:szCs w:val="24"/>
          <w:rtl/>
        </w:rPr>
        <w:t>במעשה</w:t>
      </w:r>
      <w:r>
        <w:rPr>
          <w:rFonts w:ascii="David" w:hAnsi="David" w:cs="David" w:hint="cs"/>
          <w:sz w:val="24"/>
          <w:szCs w:val="24"/>
          <w:rtl/>
        </w:rPr>
        <w:t xml:space="preserve"> של הולדת ילדים נוספים, ר' יהושע דורש ממנו להתנחם </w:t>
      </w:r>
      <w:r w:rsidRPr="009334BD">
        <w:rPr>
          <w:rFonts w:ascii="David" w:hAnsi="David" w:cs="David" w:hint="cs"/>
          <w:b/>
          <w:bCs/>
          <w:sz w:val="24"/>
          <w:szCs w:val="24"/>
          <w:rtl/>
        </w:rPr>
        <w:t>בדיבור</w:t>
      </w:r>
      <w:r>
        <w:rPr>
          <w:rFonts w:ascii="David" w:hAnsi="David" w:cs="David" w:hint="cs"/>
          <w:sz w:val="24"/>
          <w:szCs w:val="24"/>
          <w:rtl/>
        </w:rPr>
        <w:t xml:space="preserve"> של צידוק הדין, ור' יוסי דורש ממנו להתנחם </w:t>
      </w:r>
      <w:r w:rsidRPr="009334BD">
        <w:rPr>
          <w:rFonts w:ascii="David" w:hAnsi="David" w:cs="David" w:hint="cs"/>
          <w:b/>
          <w:bCs/>
          <w:sz w:val="24"/>
          <w:szCs w:val="24"/>
          <w:rtl/>
        </w:rPr>
        <w:t>בשתיקה</w:t>
      </w:r>
      <w:r>
        <w:rPr>
          <w:rFonts w:ascii="David" w:hAnsi="David" w:cs="David" w:hint="cs"/>
          <w:sz w:val="24"/>
          <w:szCs w:val="24"/>
          <w:rtl/>
        </w:rPr>
        <w:t xml:space="preserve"> </w:t>
      </w:r>
      <w:r w:rsidRPr="004410A1">
        <w:rPr>
          <w:rFonts w:ascii="David" w:hAnsi="David" w:cs="David" w:hint="cs"/>
          <w:noProof/>
          <w:sz w:val="24"/>
          <w:szCs w:val="24"/>
          <w:rtl/>
        </w:rPr>
        <w:t>(ליכט תשס"ז</w:t>
      </w:r>
      <w:r>
        <w:rPr>
          <w:rFonts w:ascii="David" w:hAnsi="David" w:cs="David" w:hint="cs"/>
          <w:noProof/>
          <w:sz w:val="24"/>
          <w:szCs w:val="24"/>
          <w:rtl/>
        </w:rPr>
        <w:t>, עמ' 46</w:t>
      </w:r>
      <w:r w:rsidRPr="004410A1">
        <w:rPr>
          <w:rFonts w:ascii="David" w:hAnsi="David" w:cs="David" w:hint="cs"/>
          <w:noProof/>
          <w:sz w:val="24"/>
          <w:szCs w:val="24"/>
          <w:rtl/>
        </w:rPr>
        <w:t>)</w:t>
      </w:r>
      <w:r>
        <w:rPr>
          <w:rFonts w:ascii="David" w:hAnsi="David" w:cs="David" w:hint="cs"/>
          <w:sz w:val="24"/>
          <w:szCs w:val="24"/>
          <w:rtl/>
        </w:rPr>
        <w:t xml:space="preserve">. </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ר' שמעון מזכיר את דוד המלך שבו כתוב בפירוש שניחם את בת שבע אשתו, ובכך אין הוא נדרש לדרשות כקודמיו, אלא מביא דברים מפשוטו של מקרא. ההשוואה לדוד המלך רוצה להחמיא </w:t>
      </w:r>
      <w:proofErr w:type="spellStart"/>
      <w:r>
        <w:rPr>
          <w:rFonts w:ascii="David" w:hAnsi="David" w:cs="David" w:hint="cs"/>
          <w:sz w:val="24"/>
          <w:szCs w:val="24"/>
          <w:rtl/>
        </w:rPr>
        <w:t>לריב"ז</w:t>
      </w:r>
      <w:proofErr w:type="spellEnd"/>
      <w:r>
        <w:rPr>
          <w:rFonts w:ascii="David" w:hAnsi="David" w:cs="David" w:hint="cs"/>
          <w:sz w:val="24"/>
          <w:szCs w:val="24"/>
          <w:rtl/>
        </w:rPr>
        <w:t xml:space="preserve"> שגם הוא גדול ומולך על בית המדרש ועל תלמידיו. הבן החדש שנולד לדוד לאחר מות הילד היה שלמה שזכה להיות מלך ישראל אחרי דוד. גם בכך יש מחמאה </w:t>
      </w:r>
      <w:proofErr w:type="spellStart"/>
      <w:r>
        <w:rPr>
          <w:rFonts w:ascii="David" w:hAnsi="David" w:cs="David" w:hint="cs"/>
          <w:sz w:val="24"/>
          <w:szCs w:val="24"/>
          <w:rtl/>
        </w:rPr>
        <w:t>לריב"ז</w:t>
      </w:r>
      <w:proofErr w:type="spellEnd"/>
      <w:r>
        <w:rPr>
          <w:rFonts w:ascii="David" w:hAnsi="David" w:cs="David" w:hint="cs"/>
          <w:sz w:val="24"/>
          <w:szCs w:val="24"/>
          <w:rtl/>
        </w:rPr>
        <w:t xml:space="preserve"> שימשיך להעמיד תלמידים שימשיכו את תורתו </w:t>
      </w:r>
      <w:r w:rsidRPr="007231C4">
        <w:rPr>
          <w:rFonts w:ascii="David" w:hAnsi="David" w:cs="David" w:hint="cs"/>
          <w:noProof/>
          <w:sz w:val="24"/>
          <w:szCs w:val="24"/>
          <w:rtl/>
        </w:rPr>
        <w:t>(ליכט תשס"ז</w:t>
      </w:r>
      <w:r>
        <w:rPr>
          <w:rFonts w:ascii="David" w:hAnsi="David" w:cs="David" w:hint="cs"/>
          <w:noProof/>
          <w:sz w:val="24"/>
          <w:szCs w:val="24"/>
          <w:rtl/>
        </w:rPr>
        <w:t>, עמ' 47-48</w:t>
      </w:r>
      <w:r w:rsidRPr="007231C4">
        <w:rPr>
          <w:rFonts w:ascii="David" w:hAnsi="David" w:cs="David" w:hint="cs"/>
          <w:noProof/>
          <w:sz w:val="24"/>
          <w:szCs w:val="24"/>
          <w:rtl/>
        </w:rPr>
        <w:t>)</w:t>
      </w:r>
      <w:r>
        <w:rPr>
          <w:rFonts w:ascii="David" w:hAnsi="David" w:cs="David" w:hint="cs"/>
          <w:noProof/>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למרות רצונם לנחם את </w:t>
      </w:r>
      <w:proofErr w:type="spellStart"/>
      <w:r>
        <w:rPr>
          <w:rFonts w:ascii="David" w:hAnsi="David" w:cs="David" w:hint="cs"/>
          <w:sz w:val="24"/>
          <w:szCs w:val="24"/>
          <w:rtl/>
        </w:rPr>
        <w:t>ריב"ז</w:t>
      </w:r>
      <w:proofErr w:type="spellEnd"/>
      <w:r>
        <w:rPr>
          <w:rFonts w:ascii="David" w:hAnsi="David" w:cs="David" w:hint="cs"/>
          <w:sz w:val="24"/>
          <w:szCs w:val="24"/>
          <w:rtl/>
        </w:rPr>
        <w:t xml:space="preserve">, דבריהם של החכמים נתפסים ע"י הקוראים כניסיונות לא רלוונטיים וכדרך שאין לנחם בה אבלים, וכך גם מגיב </w:t>
      </w:r>
      <w:proofErr w:type="spellStart"/>
      <w:r>
        <w:rPr>
          <w:rFonts w:ascii="David" w:hAnsi="David" w:cs="David" w:hint="cs"/>
          <w:sz w:val="24"/>
          <w:szCs w:val="24"/>
          <w:rtl/>
        </w:rPr>
        <w:t>ריב"ז</w:t>
      </w:r>
      <w:proofErr w:type="spellEnd"/>
      <w:r>
        <w:rPr>
          <w:rFonts w:ascii="David" w:hAnsi="David" w:cs="David" w:hint="cs"/>
          <w:sz w:val="24"/>
          <w:szCs w:val="24"/>
          <w:rtl/>
        </w:rPr>
        <w:t xml:space="preserve"> על דבריהם.</w:t>
      </w:r>
    </w:p>
    <w:p w:rsidR="00EB2B39" w:rsidRDefault="00EB2B39" w:rsidP="00074DDF">
      <w:pPr>
        <w:spacing w:line="360" w:lineRule="auto"/>
        <w:rPr>
          <w:rFonts w:ascii="David" w:hAnsi="David" w:cs="David"/>
          <w:sz w:val="24"/>
          <w:szCs w:val="24"/>
          <w:rtl/>
        </w:rPr>
      </w:pPr>
      <w:r>
        <w:rPr>
          <w:rFonts w:ascii="David" w:hAnsi="David" w:cs="David" w:hint="cs"/>
          <w:sz w:val="24"/>
          <w:szCs w:val="24"/>
          <w:rtl/>
        </w:rPr>
        <w:t xml:space="preserve"> תפיסתם התיאולוגית של החכמים המזכירים את דמויות המקרא בהשוואה למצבו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היא שאין הסבר למות הבן. זהו חלק מניהול העולם ע"י הא-ל, חלק מקבלת הסדר האלוקי את העולם, גם אם אין בו צדק המובן לבני האדם </w:t>
      </w:r>
      <w:r w:rsidRPr="00D36EE0">
        <w:rPr>
          <w:rFonts w:ascii="David" w:hAnsi="David" w:cs="David" w:hint="cs"/>
          <w:noProof/>
          <w:sz w:val="24"/>
          <w:szCs w:val="24"/>
          <w:rtl/>
        </w:rPr>
        <w:t>(בייטנר תשע"א</w:t>
      </w:r>
      <w:r>
        <w:rPr>
          <w:rFonts w:ascii="David" w:hAnsi="David" w:cs="David" w:hint="cs"/>
          <w:noProof/>
          <w:sz w:val="24"/>
          <w:szCs w:val="24"/>
          <w:rtl/>
        </w:rPr>
        <w:t>, עמ' 152</w:t>
      </w:r>
      <w:r w:rsidRPr="00D36EE0">
        <w:rPr>
          <w:rFonts w:ascii="David" w:hAnsi="David" w:cs="David" w:hint="cs"/>
          <w:noProof/>
          <w:sz w:val="24"/>
          <w:szCs w:val="24"/>
          <w:rtl/>
        </w:rPr>
        <w:t>)</w:t>
      </w:r>
      <w:r>
        <w:rPr>
          <w:rFonts w:ascii="David" w:hAnsi="David" w:cs="David" w:hint="cs"/>
          <w:sz w:val="24"/>
          <w:szCs w:val="24"/>
          <w:rtl/>
        </w:rPr>
        <w:t xml:space="preserve">. ההנחה שלהם היא שיש להמשיך את החיים גם ללא הבנת המוות. אך אין בכך יישוב הדעת בעבור האבל. </w:t>
      </w:r>
    </w:p>
    <w:p w:rsidR="00EB2B39" w:rsidRPr="00847C64" w:rsidRDefault="00EB2B39" w:rsidP="00847C64">
      <w:pPr>
        <w:spacing w:line="360" w:lineRule="auto"/>
        <w:rPr>
          <w:rFonts w:ascii="David" w:hAnsi="David" w:cs="David"/>
          <w:sz w:val="24"/>
          <w:szCs w:val="24"/>
          <w:rtl/>
        </w:rPr>
      </w:pPr>
      <w:r>
        <w:rPr>
          <w:rFonts w:ascii="David" w:hAnsi="David" w:cs="David" w:hint="cs"/>
          <w:sz w:val="24"/>
          <w:szCs w:val="24"/>
          <w:rtl/>
        </w:rPr>
        <w:t>המקרא מזכיר את נושא הנחמה רק לגבי דוד המלך: "</w:t>
      </w:r>
      <w:r w:rsidRPr="00823FB2">
        <w:rPr>
          <w:rFonts w:ascii="David" w:hAnsi="David" w:cs="David"/>
          <w:sz w:val="24"/>
          <w:szCs w:val="24"/>
          <w:rtl/>
        </w:rPr>
        <w:t>וַיְנַחֵם דָּוִד אֵת בַּת-שֶׁבַע אִשְׁתּוֹ וַיָּבֹא אֵלֶיהָ וַיִּשְׁכַּב עִמָּהּ וַתֵּלֶד בֵּן</w:t>
      </w:r>
      <w:r>
        <w:rPr>
          <w:rFonts w:ascii="David" w:hAnsi="David" w:cs="David" w:hint="cs"/>
          <w:sz w:val="24"/>
          <w:szCs w:val="24"/>
          <w:rtl/>
        </w:rPr>
        <w:t xml:space="preserve">" (שמ"ב י"ב, כד). לא הוא מתנחם אלא מנחם את אשתו. שאר הדמויות המקראיות שהזכירו חכמים אינן מתנחמות באופן מוצהר אלא ממשיכות את שגרת החיים. יש מי שהמשיך בחיים ע"י שתיקה כאהרון הכהן, יש מי שהצדיק עליו את הדין כאיוב, ויש מי שהמשיך את החיים ע"י הולדת ילד נוסף כאדם הראשון. בפשט הכתוב אין דמויות אלו מתנחמות כלל </w:t>
      </w:r>
      <w:r w:rsidRPr="00FA115A">
        <w:rPr>
          <w:rFonts w:ascii="David" w:hAnsi="David" w:cs="David" w:hint="cs"/>
          <w:noProof/>
          <w:sz w:val="24"/>
          <w:szCs w:val="24"/>
          <w:rtl/>
        </w:rPr>
        <w:t>(ולר 2012</w:t>
      </w:r>
      <w:r>
        <w:rPr>
          <w:rFonts w:ascii="David" w:hAnsi="David" w:cs="David" w:hint="cs"/>
          <w:noProof/>
          <w:sz w:val="24"/>
          <w:szCs w:val="24"/>
          <w:rtl/>
        </w:rPr>
        <w:t>, עמ' 155</w:t>
      </w:r>
      <w:r w:rsidRPr="00FA115A">
        <w:rPr>
          <w:rFonts w:ascii="David" w:hAnsi="David" w:cs="David" w:hint="cs"/>
          <w:noProof/>
          <w:sz w:val="24"/>
          <w:szCs w:val="24"/>
          <w:rtl/>
        </w:rPr>
        <w:t>)</w:t>
      </w:r>
      <w:r>
        <w:rPr>
          <w:rFonts w:ascii="David" w:hAnsi="David" w:cs="David" w:hint="cs"/>
          <w:noProof/>
          <w:sz w:val="24"/>
          <w:szCs w:val="24"/>
          <w:rtl/>
        </w:rPr>
        <w:t xml:space="preserve">. </w:t>
      </w:r>
      <w:r>
        <w:rPr>
          <w:rFonts w:ascii="David" w:hAnsi="David" w:cs="David" w:hint="cs"/>
          <w:sz w:val="24"/>
          <w:szCs w:val="24"/>
          <w:rtl/>
        </w:rPr>
        <w:t xml:space="preserve">הנחמה שהאבל מצפה לקבל היא כזו שתיישב את המוות עם החיים, שתיתן לו משמעות, עד כמה שניתן בתוך מגבלות חוסר הידיעה האנושית. על כן ההשוואה לדמויות המקראיות אינה מנחמת את </w:t>
      </w:r>
      <w:proofErr w:type="spellStart"/>
      <w:r>
        <w:rPr>
          <w:rFonts w:ascii="David" w:hAnsi="David" w:cs="David" w:hint="cs"/>
          <w:sz w:val="24"/>
          <w:szCs w:val="24"/>
          <w:rtl/>
        </w:rPr>
        <w:t>ריב"ז</w:t>
      </w:r>
      <w:proofErr w:type="spellEnd"/>
      <w:r>
        <w:rPr>
          <w:rFonts w:ascii="David" w:hAnsi="David" w:cs="David" w:hint="cs"/>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היבט נוסף לכך שדברי החכמים לא ניחמו את </w:t>
      </w:r>
      <w:proofErr w:type="spellStart"/>
      <w:r>
        <w:rPr>
          <w:rFonts w:ascii="David" w:hAnsi="David" w:cs="David" w:hint="cs"/>
          <w:sz w:val="24"/>
          <w:szCs w:val="24"/>
          <w:rtl/>
        </w:rPr>
        <w:t>ריב"ז</w:t>
      </w:r>
      <w:proofErr w:type="spellEnd"/>
      <w:r>
        <w:rPr>
          <w:rFonts w:ascii="David" w:hAnsi="David" w:cs="David" w:hint="cs"/>
          <w:sz w:val="24"/>
          <w:szCs w:val="24"/>
          <w:rtl/>
        </w:rPr>
        <w:t xml:space="preserve"> הוא ההיבט הפסיכולוגי </w:t>
      </w:r>
      <w:r>
        <w:rPr>
          <w:rFonts w:ascii="David" w:hAnsi="David" w:cs="David"/>
          <w:sz w:val="24"/>
          <w:szCs w:val="24"/>
          <w:rtl/>
        </w:rPr>
        <w:t>–</w:t>
      </w:r>
      <w:r>
        <w:rPr>
          <w:rFonts w:ascii="David" w:hAnsi="David" w:cs="David" w:hint="cs"/>
          <w:sz w:val="24"/>
          <w:szCs w:val="24"/>
          <w:rtl/>
        </w:rPr>
        <w:t xml:space="preserve"> דבריהם לא תאמו את מצבו הנפשי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האבל ולא ניחמו אותו כדרך שבני אדם מנחמים:</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מצב של אבלות מביא את האדם להתכנס בתוך עצמו כדי לכאוב את כאבו. הוא אינו יכול לכאוב את כאבם של אחרים במצב זה. החברה נקראת במצב כזה להכיר בכך שאין אסון כאסונו. הזכרת </w:t>
      </w:r>
      <w:proofErr w:type="spellStart"/>
      <w:r>
        <w:rPr>
          <w:rFonts w:ascii="David" w:hAnsi="David" w:cs="David" w:hint="cs"/>
          <w:sz w:val="24"/>
          <w:szCs w:val="24"/>
          <w:rtl/>
        </w:rPr>
        <w:t>אבדנם</w:t>
      </w:r>
      <w:proofErr w:type="spellEnd"/>
      <w:r>
        <w:rPr>
          <w:rFonts w:ascii="David" w:hAnsi="David" w:cs="David" w:hint="cs"/>
          <w:sz w:val="24"/>
          <w:szCs w:val="24"/>
          <w:rtl/>
        </w:rPr>
        <w:t xml:space="preserve"> של אחרים פוגעת בזכותו של האבל לבלעדיות באבל, ויכולה להתפרש כניסיון להפחית באסונו ובצערו ולהסיח דעתו מהם </w:t>
      </w:r>
      <w:bookmarkStart w:id="0" w:name="_Hlk499753654"/>
      <w:r>
        <w:rPr>
          <w:rFonts w:ascii="David" w:hAnsi="David" w:cs="David" w:hint="cs"/>
          <w:sz w:val="24"/>
          <w:szCs w:val="24"/>
          <w:rtl/>
        </w:rPr>
        <w:t>(</w:t>
      </w:r>
      <w:proofErr w:type="spellStart"/>
      <w:r>
        <w:rPr>
          <w:rFonts w:ascii="David" w:hAnsi="David" w:cs="David" w:hint="cs"/>
          <w:sz w:val="24"/>
          <w:szCs w:val="24"/>
          <w:rtl/>
        </w:rPr>
        <w:t>ועקנין</w:t>
      </w:r>
      <w:proofErr w:type="spellEnd"/>
      <w:r>
        <w:rPr>
          <w:rFonts w:ascii="David" w:hAnsi="David" w:cs="David" w:hint="cs"/>
          <w:sz w:val="24"/>
          <w:szCs w:val="24"/>
          <w:rtl/>
        </w:rPr>
        <w:t xml:space="preserve"> תשע"ד, עמ' 208-207).</w:t>
      </w:r>
    </w:p>
    <w:bookmarkEnd w:id="0"/>
    <w:p w:rsidR="00EB2B39" w:rsidRDefault="00EB2B39" w:rsidP="00C87ABE">
      <w:pPr>
        <w:spacing w:line="360" w:lineRule="auto"/>
        <w:rPr>
          <w:rFonts w:ascii="David" w:hAnsi="David" w:cs="David"/>
          <w:sz w:val="24"/>
          <w:szCs w:val="24"/>
          <w:rtl/>
        </w:rPr>
      </w:pPr>
      <w:r>
        <w:rPr>
          <w:rFonts w:ascii="David" w:hAnsi="David" w:cs="David" w:hint="cs"/>
          <w:sz w:val="24"/>
          <w:szCs w:val="24"/>
          <w:rtl/>
        </w:rPr>
        <w:t xml:space="preserve">ע"פ המודל של </w:t>
      </w:r>
      <w:r w:rsidRPr="008540C0">
        <w:rPr>
          <w:rFonts w:ascii="David" w:hAnsi="David" w:cs="David"/>
          <w:sz w:val="24"/>
          <w:szCs w:val="24"/>
          <w:rtl/>
        </w:rPr>
        <w:t xml:space="preserve">אליזבת </w:t>
      </w:r>
      <w:proofErr w:type="spellStart"/>
      <w:r w:rsidRPr="008540C0">
        <w:rPr>
          <w:rFonts w:ascii="David" w:hAnsi="David" w:cs="David"/>
          <w:sz w:val="24"/>
          <w:szCs w:val="24"/>
          <w:rtl/>
        </w:rPr>
        <w:t>קובלר</w:t>
      </w:r>
      <w:proofErr w:type="spellEnd"/>
      <w:r w:rsidRPr="008540C0">
        <w:rPr>
          <w:rFonts w:ascii="David" w:hAnsi="David" w:cs="David"/>
          <w:sz w:val="24"/>
          <w:szCs w:val="24"/>
          <w:rtl/>
        </w:rPr>
        <w:t>-רוס</w:t>
      </w:r>
      <w:r>
        <w:rPr>
          <w:rFonts w:ascii="David" w:hAnsi="David" w:cs="David" w:hint="cs"/>
          <w:sz w:val="24"/>
          <w:szCs w:val="24"/>
          <w:rtl/>
        </w:rPr>
        <w:t>, ישנם חמישה שלבים לאבל</w:t>
      </w:r>
      <w:r w:rsidR="00847C64">
        <w:rPr>
          <w:rFonts w:ascii="David" w:hAnsi="David" w:cs="David" w:hint="cs"/>
          <w:sz w:val="24"/>
          <w:szCs w:val="24"/>
          <w:rtl/>
        </w:rPr>
        <w:t>.</w:t>
      </w:r>
      <w:r w:rsidRPr="008540C0">
        <w:rPr>
          <w:rFonts w:ascii="David" w:hAnsi="David" w:cs="David" w:hint="cs"/>
          <w:color w:val="FF0000"/>
          <w:sz w:val="24"/>
          <w:szCs w:val="24"/>
          <w:rtl/>
        </w:rPr>
        <w:t xml:space="preserve"> </w:t>
      </w:r>
      <w:r>
        <w:rPr>
          <w:rFonts w:ascii="David" w:hAnsi="David" w:cs="David" w:hint="cs"/>
          <w:sz w:val="24"/>
          <w:szCs w:val="24"/>
          <w:rtl/>
        </w:rPr>
        <w:t xml:space="preserve">אדם היושב שבעה על מתו לא הגיע עדיין לשלב הקבלה של האבל. הוא נמצא עדיין בשלבים קודמים: הכחשה, כעס, מיקוח או </w:t>
      </w:r>
      <w:r>
        <w:rPr>
          <w:rFonts w:ascii="David" w:hAnsi="David" w:cs="David" w:hint="cs"/>
          <w:sz w:val="24"/>
          <w:szCs w:val="24"/>
          <w:rtl/>
        </w:rPr>
        <w:lastRenderedPageBreak/>
        <w:t xml:space="preserve">דיכאון. על כן לא מתאים להאיץ באבל בשלב זה להתנחם ולשוב לחיים, כפי שהחכמים דורשים </w:t>
      </w:r>
      <w:proofErr w:type="spellStart"/>
      <w:r>
        <w:rPr>
          <w:rFonts w:ascii="David" w:hAnsi="David" w:cs="David" w:hint="cs"/>
          <w:sz w:val="24"/>
          <w:szCs w:val="24"/>
          <w:rtl/>
        </w:rPr>
        <w:t>מריב"ז</w:t>
      </w:r>
      <w:proofErr w:type="spellEnd"/>
      <w:r>
        <w:rPr>
          <w:rFonts w:ascii="David" w:hAnsi="David" w:cs="David" w:hint="cs"/>
          <w:sz w:val="24"/>
          <w:szCs w:val="24"/>
          <w:rtl/>
        </w:rPr>
        <w:t>. האנרגיה הנפשית של האבל בשלב זה מופנית לתהליך האבל, להפנים אותו, ועדיין לא להתנחם.</w:t>
      </w:r>
    </w:p>
    <w:p w:rsidR="00EB2B39" w:rsidRDefault="00EB2B39" w:rsidP="00847C64">
      <w:pPr>
        <w:spacing w:line="360" w:lineRule="auto"/>
        <w:rPr>
          <w:rFonts w:ascii="David" w:hAnsi="David" w:cs="David"/>
          <w:sz w:val="24"/>
          <w:szCs w:val="24"/>
          <w:rtl/>
        </w:rPr>
      </w:pPr>
      <w:r>
        <w:rPr>
          <w:rFonts w:ascii="David" w:hAnsi="David" w:cs="David" w:hint="cs"/>
          <w:sz w:val="24"/>
          <w:szCs w:val="24"/>
          <w:rtl/>
        </w:rPr>
        <w:t xml:space="preserve">לאדם הבא לנחם אבל ישנו תפקיד כפול: לקבל את הסבל ולא </w:t>
      </w:r>
      <w:proofErr w:type="spellStart"/>
      <w:r>
        <w:rPr>
          <w:rFonts w:ascii="David" w:hAnsi="David" w:cs="David" w:hint="cs"/>
          <w:sz w:val="24"/>
          <w:szCs w:val="24"/>
          <w:rtl/>
        </w:rPr>
        <w:t>להכחישו</w:t>
      </w:r>
      <w:proofErr w:type="spellEnd"/>
      <w:r>
        <w:rPr>
          <w:rFonts w:ascii="David" w:hAnsi="David" w:cs="David" w:hint="cs"/>
          <w:sz w:val="24"/>
          <w:szCs w:val="24"/>
          <w:rtl/>
        </w:rPr>
        <w:t>, ולעזור לאבל לשאת את האבל כדי להמשיך בחיים. כדי למנוע הכחשה יש לדבר עם האבל על המת שנפטר לו ובכך להנכיח את המוות ולא להתעלם ממנו. העיסוק האינטנסיבי והמכאיב במת בזמן זה מאפשר לשחרר את האנרגיה שמשקיע האבל בתהליך האבל, להיפרד מהמת ולהתחיל בתהליך העיבוד וההסתגלות מחדש לחיים (</w:t>
      </w:r>
      <w:proofErr w:type="spellStart"/>
      <w:r>
        <w:rPr>
          <w:rFonts w:ascii="David" w:hAnsi="David" w:cs="David" w:hint="cs"/>
          <w:sz w:val="24"/>
          <w:szCs w:val="24"/>
          <w:rtl/>
        </w:rPr>
        <w:t>ועקנין</w:t>
      </w:r>
      <w:proofErr w:type="spellEnd"/>
      <w:r>
        <w:rPr>
          <w:rFonts w:ascii="David" w:hAnsi="David" w:cs="David" w:hint="cs"/>
          <w:sz w:val="24"/>
          <w:szCs w:val="24"/>
          <w:rtl/>
        </w:rPr>
        <w:t xml:space="preserve"> תשע"ד, עמ' 209). החכמים לא דיברו עם </w:t>
      </w:r>
      <w:proofErr w:type="spellStart"/>
      <w:r>
        <w:rPr>
          <w:rFonts w:ascii="David" w:hAnsi="David" w:cs="David" w:hint="cs"/>
          <w:sz w:val="24"/>
          <w:szCs w:val="24"/>
          <w:rtl/>
        </w:rPr>
        <w:t>ריב"ז</w:t>
      </w:r>
      <w:proofErr w:type="spellEnd"/>
      <w:r>
        <w:rPr>
          <w:rFonts w:ascii="David" w:hAnsi="David" w:cs="David" w:hint="cs"/>
          <w:sz w:val="24"/>
          <w:szCs w:val="24"/>
          <w:rtl/>
        </w:rPr>
        <w:t xml:space="preserve"> על בנו כלל ובכך עודדו הכחשה ומעבר מהיר לשלב ההסתגלות בלי לתת זמן לעסוק במוות עצמו.</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עד כאן מנינו את הסיבות השונות לכך שדברי החכמים לא ניחמו את </w:t>
      </w:r>
      <w:proofErr w:type="spellStart"/>
      <w:r>
        <w:rPr>
          <w:rFonts w:ascii="David" w:hAnsi="David" w:cs="David" w:hint="cs"/>
          <w:sz w:val="24"/>
          <w:szCs w:val="24"/>
          <w:rtl/>
        </w:rPr>
        <w:t>ריב"ז</w:t>
      </w:r>
      <w:proofErr w:type="spellEnd"/>
      <w:r>
        <w:rPr>
          <w:rFonts w:ascii="David" w:hAnsi="David" w:cs="David" w:hint="cs"/>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1. לא מוזכר במקרא כלל שתגובת הדמויות המקראיות הייתה נחמה.</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2. אין נחמה לאבל בכך שמשווים את מות בנו למקרים אחרים, ידועים וחשובים ככל שיהיו. "צרת רבים אינה חצי נחמה אלא נחמת שוטים" </w:t>
      </w:r>
      <w:r w:rsidRPr="00CF431B">
        <w:rPr>
          <w:rFonts w:ascii="David" w:hAnsi="David" w:cs="David" w:hint="cs"/>
          <w:noProof/>
          <w:sz w:val="24"/>
          <w:szCs w:val="24"/>
          <w:rtl/>
        </w:rPr>
        <w:t>(</w:t>
      </w:r>
      <w:r>
        <w:rPr>
          <w:rFonts w:ascii="David" w:hAnsi="David" w:cs="David" w:hint="cs"/>
          <w:noProof/>
          <w:sz w:val="24"/>
          <w:szCs w:val="24"/>
          <w:rtl/>
        </w:rPr>
        <w:t xml:space="preserve">אגדה של משפחה, </w:t>
      </w:r>
      <w:r w:rsidRPr="00CF431B">
        <w:rPr>
          <w:rFonts w:ascii="David" w:hAnsi="David" w:cs="David" w:hint="cs"/>
          <w:noProof/>
          <w:sz w:val="24"/>
          <w:szCs w:val="24"/>
          <w:rtl/>
        </w:rPr>
        <w:t>אריאל תשס"ו</w:t>
      </w:r>
      <w:r>
        <w:rPr>
          <w:rFonts w:ascii="David" w:hAnsi="David" w:cs="David" w:hint="cs"/>
          <w:noProof/>
          <w:sz w:val="24"/>
          <w:szCs w:val="24"/>
          <w:rtl/>
        </w:rPr>
        <w:t>, עמ' 242</w:t>
      </w:r>
      <w:r w:rsidRPr="00CF431B">
        <w:rPr>
          <w:rFonts w:ascii="David" w:hAnsi="David" w:cs="David" w:hint="cs"/>
          <w:noProof/>
          <w:sz w:val="24"/>
          <w:szCs w:val="24"/>
          <w:rtl/>
        </w:rPr>
        <w:t>)</w:t>
      </w:r>
      <w:r>
        <w:rPr>
          <w:rFonts w:ascii="David" w:hAnsi="David" w:cs="David" w:hint="cs"/>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3. ההשוואה אינה מנחמת מבחינה תיאולוגית ואינה נותנת משמעות למוות, אלא רק דורשת מהאדם להמשיך בשגרת חייו.</w:t>
      </w:r>
    </w:p>
    <w:p w:rsidR="00EB2B39" w:rsidRDefault="00EB2B39" w:rsidP="00EB2B39">
      <w:pPr>
        <w:spacing w:line="360" w:lineRule="auto"/>
        <w:rPr>
          <w:rFonts w:ascii="David" w:hAnsi="David" w:cs="David"/>
          <w:sz w:val="24"/>
          <w:szCs w:val="24"/>
          <w:rtl/>
        </w:rPr>
      </w:pPr>
      <w:r>
        <w:rPr>
          <w:rFonts w:ascii="David" w:hAnsi="David" w:cs="David" w:hint="cs"/>
          <w:sz w:val="24"/>
          <w:szCs w:val="24"/>
          <w:rtl/>
        </w:rPr>
        <w:t>4. ההשוואה יוצרת ביקורת סמויה על האבל או על המת ואין בכך נחמה.</w:t>
      </w:r>
    </w:p>
    <w:p w:rsidR="00EB2B39" w:rsidRDefault="00EB2B39" w:rsidP="00EB2B39">
      <w:pPr>
        <w:spacing w:line="360" w:lineRule="auto"/>
        <w:rPr>
          <w:rFonts w:ascii="David" w:hAnsi="David" w:cs="David"/>
          <w:sz w:val="24"/>
          <w:szCs w:val="24"/>
          <w:rtl/>
        </w:rPr>
      </w:pPr>
      <w:r>
        <w:rPr>
          <w:rFonts w:ascii="David" w:hAnsi="David" w:cs="David" w:hint="cs"/>
          <w:sz w:val="24"/>
          <w:szCs w:val="24"/>
          <w:rtl/>
        </w:rPr>
        <w:t>5. ההשוואה יוצרת בעיה תיאולוגית בהשגחת הא-ל על עולמו ובצדק האלוקי.</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6. דבריהם לא תאמו את מצבו הפסיכולוגי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הם לא נתנו בלעדיות לכאבו, לא דיברו על בנו המת, לא אפשרו את שלב האבלות אלא קפצו מיד לשלב הנחמה.</w:t>
      </w:r>
    </w:p>
    <w:p w:rsidR="00EB2B39" w:rsidRDefault="00EB2B39" w:rsidP="00EB2B39">
      <w:pPr>
        <w:spacing w:line="360" w:lineRule="auto"/>
        <w:rPr>
          <w:rFonts w:ascii="David" w:hAnsi="David" w:cs="David"/>
          <w:sz w:val="24"/>
          <w:szCs w:val="24"/>
          <w:rtl/>
        </w:rPr>
      </w:pPr>
    </w:p>
    <w:p w:rsidR="00EB2B39" w:rsidRPr="00FC1F1B" w:rsidRDefault="00EB2B39" w:rsidP="00EB2B39">
      <w:pPr>
        <w:spacing w:line="360" w:lineRule="auto"/>
        <w:rPr>
          <w:rFonts w:ascii="David" w:hAnsi="David" w:cs="David"/>
          <w:b/>
          <w:bCs/>
          <w:sz w:val="24"/>
          <w:szCs w:val="24"/>
          <w:rtl/>
        </w:rPr>
      </w:pPr>
      <w:r w:rsidRPr="00FC1F1B">
        <w:rPr>
          <w:rFonts w:ascii="David" w:hAnsi="David" w:cs="David" w:hint="cs"/>
          <w:b/>
          <w:bCs/>
          <w:sz w:val="24"/>
          <w:szCs w:val="24"/>
          <w:rtl/>
        </w:rPr>
        <w:t>דברי ר' אלעזר בן ערך</w:t>
      </w:r>
      <w:r w:rsidR="00847C64">
        <w:rPr>
          <w:rFonts w:ascii="David" w:hAnsi="David" w:cs="David" w:hint="cs"/>
          <w:b/>
          <w:bCs/>
          <w:sz w:val="24"/>
          <w:szCs w:val="24"/>
          <w:rtl/>
        </w:rPr>
        <w:t>:</w:t>
      </w:r>
    </w:p>
    <w:p w:rsidR="00EB2B39" w:rsidRPr="00502B1C" w:rsidRDefault="00EB2B39" w:rsidP="006533B8">
      <w:pPr>
        <w:spacing w:line="360" w:lineRule="auto"/>
        <w:rPr>
          <w:rFonts w:ascii="David" w:hAnsi="David" w:cs="David"/>
          <w:sz w:val="24"/>
          <w:szCs w:val="24"/>
          <w:rtl/>
        </w:rPr>
      </w:pPr>
      <w:r>
        <w:rPr>
          <w:rFonts w:ascii="David" w:hAnsi="David" w:cs="David" w:hint="cs"/>
          <w:sz w:val="24"/>
          <w:szCs w:val="24"/>
          <w:rtl/>
        </w:rPr>
        <w:t xml:space="preserve">כניסתו של ר' אלעזר שוברת את תבנית הנחמה של החכמים הקודמים. כבר בכניסתו ממהר </w:t>
      </w:r>
      <w:proofErr w:type="spellStart"/>
      <w:r>
        <w:rPr>
          <w:rFonts w:ascii="David" w:hAnsi="David" w:cs="David" w:hint="cs"/>
          <w:sz w:val="24"/>
          <w:szCs w:val="24"/>
          <w:rtl/>
        </w:rPr>
        <w:t>ריב"ז</w:t>
      </w:r>
      <w:proofErr w:type="spellEnd"/>
      <w:r>
        <w:rPr>
          <w:rFonts w:ascii="David" w:hAnsi="David" w:cs="David" w:hint="cs"/>
          <w:sz w:val="24"/>
          <w:szCs w:val="24"/>
          <w:rtl/>
        </w:rPr>
        <w:t xml:space="preserve"> לרחוץ משום כבודו, משמע </w:t>
      </w:r>
      <w:proofErr w:type="spellStart"/>
      <w:r>
        <w:rPr>
          <w:rFonts w:ascii="David" w:hAnsi="David" w:cs="David" w:hint="cs"/>
          <w:sz w:val="24"/>
          <w:szCs w:val="24"/>
          <w:rtl/>
        </w:rPr>
        <w:t>שריב"ז</w:t>
      </w:r>
      <w:proofErr w:type="spellEnd"/>
      <w:r>
        <w:rPr>
          <w:rFonts w:ascii="David" w:hAnsi="David" w:cs="David" w:hint="cs"/>
          <w:sz w:val="24"/>
          <w:szCs w:val="24"/>
          <w:rtl/>
        </w:rPr>
        <w:t xml:space="preserve"> מכיר בחולשתו למול תלמיד זה, מכין את עצמו לשיחה מסוג אחר עם ר' אלעזר, ומתוכה גם לקבל נחמה </w:t>
      </w:r>
      <w:r w:rsidRPr="004410A1">
        <w:rPr>
          <w:rFonts w:ascii="David" w:hAnsi="David" w:cs="David" w:hint="cs"/>
          <w:noProof/>
          <w:sz w:val="24"/>
          <w:szCs w:val="24"/>
          <w:rtl/>
        </w:rPr>
        <w:t>(ליכט תשס"ז</w:t>
      </w:r>
      <w:r>
        <w:rPr>
          <w:rFonts w:ascii="David" w:hAnsi="David" w:cs="David" w:hint="cs"/>
          <w:noProof/>
          <w:sz w:val="24"/>
          <w:szCs w:val="24"/>
          <w:rtl/>
        </w:rPr>
        <w:t>, עמ' 50</w:t>
      </w:r>
      <w:r w:rsidRPr="004410A1">
        <w:rPr>
          <w:rFonts w:ascii="David" w:hAnsi="David" w:cs="David" w:hint="cs"/>
          <w:noProof/>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ריב"ז</w:t>
      </w:r>
      <w:proofErr w:type="spellEnd"/>
      <w:r>
        <w:rPr>
          <w:rFonts w:ascii="David" w:hAnsi="David" w:cs="David" w:hint="cs"/>
          <w:sz w:val="24"/>
          <w:szCs w:val="24"/>
          <w:rtl/>
        </w:rPr>
        <w:t xml:space="preserve"> הולך לרחוץ לפני פגישתו על ר' אלעזר בן ערך, ביטוי לכך שהוא מצפה שהאבל יקבל תפנית, בדומה לדוד המלך שהלך לרחוץ לאחר שבנו נפטר </w:t>
      </w:r>
      <w:r w:rsidRPr="0022475E">
        <w:rPr>
          <w:rFonts w:ascii="David" w:hAnsi="David" w:cs="David" w:hint="cs"/>
          <w:noProof/>
          <w:sz w:val="24"/>
          <w:szCs w:val="24"/>
          <w:rtl/>
        </w:rPr>
        <w:t>(ולר 2012</w:t>
      </w:r>
      <w:r>
        <w:rPr>
          <w:rFonts w:ascii="David" w:hAnsi="David" w:cs="David" w:hint="cs"/>
          <w:noProof/>
          <w:sz w:val="24"/>
          <w:szCs w:val="24"/>
          <w:rtl/>
        </w:rPr>
        <w:t xml:space="preserve">, עמ' 158). </w:t>
      </w:r>
      <w:r>
        <w:rPr>
          <w:rFonts w:ascii="David" w:hAnsi="David" w:cs="David" w:hint="cs"/>
          <w:sz w:val="24"/>
          <w:szCs w:val="24"/>
          <w:rtl/>
        </w:rPr>
        <w:t xml:space="preserve">בעוד שאר החכמים צריכים לבקש רשות פורמאלית לדבר לפני רבם, דבר המעיד על ריחוק וניכור, ר' אלעזר אינו מבקש רשות אלא מיד פותח בדברים. לאחר דבריו נושק לו </w:t>
      </w:r>
      <w:proofErr w:type="spellStart"/>
      <w:r>
        <w:rPr>
          <w:rFonts w:ascii="David" w:hAnsi="David" w:cs="David" w:hint="cs"/>
          <w:sz w:val="24"/>
          <w:szCs w:val="24"/>
          <w:rtl/>
        </w:rPr>
        <w:t>ריב"ז</w:t>
      </w:r>
      <w:proofErr w:type="spellEnd"/>
      <w:r>
        <w:rPr>
          <w:rFonts w:ascii="David" w:hAnsi="David" w:cs="David" w:hint="cs"/>
          <w:sz w:val="24"/>
          <w:szCs w:val="24"/>
          <w:rtl/>
        </w:rPr>
        <w:t xml:space="preserve"> על ראשו וקורא לו "בני" (כנגד הבן המת). כל אלו מעידים על קרבה רבה בין ר' אלעזר </w:t>
      </w:r>
      <w:proofErr w:type="spellStart"/>
      <w:r>
        <w:rPr>
          <w:rFonts w:ascii="David" w:hAnsi="David" w:cs="David" w:hint="cs"/>
          <w:sz w:val="24"/>
          <w:szCs w:val="24"/>
          <w:rtl/>
        </w:rPr>
        <w:t>לריב"ז</w:t>
      </w:r>
      <w:proofErr w:type="spellEnd"/>
      <w:r>
        <w:rPr>
          <w:rFonts w:ascii="David" w:hAnsi="David" w:cs="David" w:hint="cs"/>
          <w:sz w:val="24"/>
          <w:szCs w:val="24"/>
          <w:rtl/>
        </w:rPr>
        <w:t xml:space="preserve">, ואולי על כך שר' אלעזר הוא תחליפו של הבן שאיננו. </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ר' אלעזר אינו דורש </w:t>
      </w:r>
      <w:proofErr w:type="spellStart"/>
      <w:r>
        <w:rPr>
          <w:rFonts w:ascii="David" w:hAnsi="David" w:cs="David" w:hint="cs"/>
          <w:sz w:val="24"/>
          <w:szCs w:val="24"/>
          <w:rtl/>
        </w:rPr>
        <w:t>מריב"ז</w:t>
      </w:r>
      <w:proofErr w:type="spellEnd"/>
      <w:r>
        <w:rPr>
          <w:rFonts w:ascii="David" w:hAnsi="David" w:cs="David" w:hint="cs"/>
          <w:sz w:val="24"/>
          <w:szCs w:val="24"/>
          <w:rtl/>
        </w:rPr>
        <w:t xml:space="preserve"> להתנחם ואינו מזכיר מקרים אחרים של מות בנים בחיי אביהם. הוא מושל לו משל ומצפה שיבין בעצמו ויתנחם על מות הבן. שימוש במשל הוא בעל יתרון רטורי </w:t>
      </w:r>
      <w:r>
        <w:rPr>
          <w:rFonts w:ascii="David" w:hAnsi="David" w:cs="David"/>
          <w:sz w:val="24"/>
          <w:szCs w:val="24"/>
          <w:rtl/>
        </w:rPr>
        <w:t>–</w:t>
      </w:r>
      <w:r>
        <w:rPr>
          <w:rFonts w:ascii="David" w:hAnsi="David" w:cs="David" w:hint="cs"/>
          <w:sz w:val="24"/>
          <w:szCs w:val="24"/>
          <w:rtl/>
        </w:rPr>
        <w:t xml:space="preserve"> הוא חדש ומפתיע ויוצר עניין אצל </w:t>
      </w:r>
      <w:proofErr w:type="spellStart"/>
      <w:r>
        <w:rPr>
          <w:rFonts w:ascii="David" w:hAnsi="David" w:cs="David" w:hint="cs"/>
          <w:sz w:val="24"/>
          <w:szCs w:val="24"/>
          <w:rtl/>
        </w:rPr>
        <w:t>ריב"ז</w:t>
      </w:r>
      <w:proofErr w:type="spellEnd"/>
      <w:r>
        <w:rPr>
          <w:rFonts w:ascii="David" w:hAnsi="David" w:cs="David" w:hint="cs"/>
          <w:sz w:val="24"/>
          <w:szCs w:val="24"/>
          <w:rtl/>
        </w:rPr>
        <w:t xml:space="preserve">, המצפה לשמוע מה יאמר לו תלמידו, ואף מסייע לו לצאת מהשקיעה באבל, להביט על עצמו מהצד ולראות את מצבו בפרספקטיבה חדשה </w:t>
      </w:r>
      <w:r w:rsidRPr="00C541DE">
        <w:rPr>
          <w:rFonts w:ascii="David" w:hAnsi="David" w:cs="David" w:hint="cs"/>
          <w:noProof/>
          <w:sz w:val="24"/>
          <w:szCs w:val="24"/>
          <w:rtl/>
        </w:rPr>
        <w:t>(ולר 2012</w:t>
      </w:r>
      <w:r>
        <w:rPr>
          <w:rFonts w:ascii="David" w:hAnsi="David" w:cs="David" w:hint="cs"/>
          <w:noProof/>
          <w:sz w:val="24"/>
          <w:szCs w:val="24"/>
          <w:rtl/>
        </w:rPr>
        <w:t>, עמ' 159</w:t>
      </w:r>
      <w:r w:rsidRPr="00C541DE">
        <w:rPr>
          <w:rFonts w:ascii="David" w:hAnsi="David" w:cs="David" w:hint="cs"/>
          <w:noProof/>
          <w:sz w:val="24"/>
          <w:szCs w:val="24"/>
          <w:rtl/>
        </w:rPr>
        <w:t>)</w:t>
      </w:r>
      <w:r>
        <w:rPr>
          <w:rFonts w:ascii="David" w:hAnsi="David" w:cs="David" w:hint="cs"/>
          <w:sz w:val="24"/>
          <w:szCs w:val="24"/>
          <w:rtl/>
        </w:rPr>
        <w:t>. משל על מלך הוא תבנית ידועה מתבניות המשל, השימוש בה יוצר ציפיי</w:t>
      </w:r>
      <w:r>
        <w:rPr>
          <w:rFonts w:ascii="David" w:hAnsi="David" w:cs="David" w:hint="eastAsia"/>
          <w:sz w:val="24"/>
          <w:szCs w:val="24"/>
          <w:rtl/>
        </w:rPr>
        <w:t>ה</w:t>
      </w:r>
      <w:r>
        <w:rPr>
          <w:rFonts w:ascii="David" w:hAnsi="David" w:cs="David" w:hint="cs"/>
          <w:sz w:val="24"/>
          <w:szCs w:val="24"/>
          <w:rtl/>
        </w:rPr>
        <w:t xml:space="preserve"> אצל </w:t>
      </w:r>
      <w:r>
        <w:rPr>
          <w:rFonts w:ascii="David" w:hAnsi="David" w:cs="David" w:hint="cs"/>
          <w:sz w:val="24"/>
          <w:szCs w:val="24"/>
          <w:rtl/>
        </w:rPr>
        <w:lastRenderedPageBreak/>
        <w:t>השומעים המחכים לשמוע מה יעשה בתבנית זו. במשל זה נוצר משולש שקדקודיו הם המלך-האב-הבן. המשל והנמשל משלימים זה את זה:</w:t>
      </w:r>
    </w:p>
    <w:tbl>
      <w:tblPr>
        <w:tblStyle w:val="a4"/>
        <w:bidiVisual/>
        <w:tblW w:w="0" w:type="auto"/>
        <w:tblLook w:val="04A0" w:firstRow="1" w:lastRow="0" w:firstColumn="1" w:lastColumn="0" w:noHBand="0" w:noVBand="1"/>
      </w:tblPr>
      <w:tblGrid>
        <w:gridCol w:w="4148"/>
        <w:gridCol w:w="4148"/>
      </w:tblGrid>
      <w:tr w:rsidR="00EB2B39" w:rsidTr="0031748D">
        <w:tc>
          <w:tcPr>
            <w:tcW w:w="4148" w:type="dxa"/>
          </w:tcPr>
          <w:p w:rsidR="00EB2B39" w:rsidRPr="00FE05E1" w:rsidRDefault="00EB2B39" w:rsidP="0031748D">
            <w:pPr>
              <w:spacing w:line="360" w:lineRule="auto"/>
              <w:rPr>
                <w:rFonts w:ascii="David" w:hAnsi="David" w:cs="David"/>
                <w:b/>
                <w:bCs/>
                <w:sz w:val="24"/>
                <w:szCs w:val="24"/>
                <w:rtl/>
              </w:rPr>
            </w:pPr>
            <w:r w:rsidRPr="00FE05E1">
              <w:rPr>
                <w:rFonts w:ascii="David" w:hAnsi="David" w:cs="David" w:hint="cs"/>
                <w:b/>
                <w:bCs/>
                <w:sz w:val="24"/>
                <w:szCs w:val="24"/>
                <w:rtl/>
              </w:rPr>
              <w:t>המשל</w:t>
            </w:r>
          </w:p>
        </w:tc>
        <w:tc>
          <w:tcPr>
            <w:tcW w:w="4148" w:type="dxa"/>
          </w:tcPr>
          <w:p w:rsidR="00EB2B39" w:rsidRPr="00FE05E1" w:rsidRDefault="00EB2B39" w:rsidP="0031748D">
            <w:pPr>
              <w:spacing w:line="360" w:lineRule="auto"/>
              <w:rPr>
                <w:rFonts w:ascii="David" w:hAnsi="David" w:cs="David"/>
                <w:b/>
                <w:bCs/>
                <w:sz w:val="24"/>
                <w:szCs w:val="24"/>
                <w:rtl/>
              </w:rPr>
            </w:pPr>
            <w:r w:rsidRPr="00FE05E1">
              <w:rPr>
                <w:rFonts w:ascii="David" w:hAnsi="David" w:cs="David" w:hint="cs"/>
                <w:b/>
                <w:bCs/>
                <w:sz w:val="24"/>
                <w:szCs w:val="24"/>
                <w:rtl/>
              </w:rPr>
              <w:t>הנמשל</w:t>
            </w:r>
          </w:p>
        </w:tc>
      </w:tr>
      <w:tr w:rsidR="00EB2B39" w:rsidTr="0031748D">
        <w:tc>
          <w:tcPr>
            <w:tcW w:w="4148" w:type="dxa"/>
          </w:tcPr>
          <w:p w:rsidR="00EB2B39" w:rsidRDefault="00EB2B39" w:rsidP="0031748D">
            <w:pPr>
              <w:spacing w:line="360" w:lineRule="auto"/>
              <w:rPr>
                <w:rFonts w:ascii="David" w:hAnsi="David" w:cs="David"/>
                <w:sz w:val="24"/>
                <w:szCs w:val="24"/>
                <w:rtl/>
              </w:rPr>
            </w:pPr>
            <w:r w:rsidRPr="00C1093F">
              <w:rPr>
                <w:rFonts w:ascii="David" w:hAnsi="David" w:cs="David"/>
                <w:sz w:val="24"/>
                <w:szCs w:val="24"/>
                <w:rtl/>
              </w:rPr>
              <w:t>לאדם שהפקיד אצלו המלך פיקדון.</w:t>
            </w:r>
          </w:p>
        </w:tc>
        <w:tc>
          <w:tcPr>
            <w:tcW w:w="4148" w:type="dxa"/>
          </w:tcPr>
          <w:p w:rsidR="00EB2B39" w:rsidRDefault="00EB2B39" w:rsidP="0031748D">
            <w:pPr>
              <w:spacing w:line="360" w:lineRule="auto"/>
              <w:rPr>
                <w:rFonts w:ascii="David" w:hAnsi="David" w:cs="David"/>
                <w:sz w:val="24"/>
                <w:szCs w:val="24"/>
                <w:rtl/>
              </w:rPr>
            </w:pPr>
            <w:r w:rsidRPr="00C1093F">
              <w:rPr>
                <w:rFonts w:ascii="David" w:hAnsi="David" w:cs="David"/>
                <w:sz w:val="24"/>
                <w:szCs w:val="24"/>
                <w:rtl/>
              </w:rPr>
              <w:t>אף אתה רבי, היה לך בן.</w:t>
            </w:r>
          </w:p>
        </w:tc>
      </w:tr>
      <w:tr w:rsidR="00EB2B39" w:rsidTr="0031748D">
        <w:tc>
          <w:tcPr>
            <w:tcW w:w="4148" w:type="dxa"/>
          </w:tcPr>
          <w:p w:rsidR="00EB2B39" w:rsidRPr="00C1093F" w:rsidRDefault="00EB2B39" w:rsidP="0031748D">
            <w:pPr>
              <w:spacing w:line="360" w:lineRule="auto"/>
              <w:rPr>
                <w:rFonts w:ascii="David" w:hAnsi="David" w:cs="David"/>
                <w:sz w:val="24"/>
                <w:szCs w:val="24"/>
                <w:rtl/>
              </w:rPr>
            </w:pPr>
            <w:r w:rsidRPr="00C1093F">
              <w:rPr>
                <w:rFonts w:ascii="David" w:hAnsi="David" w:cs="David"/>
                <w:sz w:val="24"/>
                <w:szCs w:val="24"/>
                <w:rtl/>
              </w:rPr>
              <w:t>בכל יום ויום היה בוכה וצועק ואומר: אוי לי, אימתי אצא מן הפיקדון הזה בשלום?</w:t>
            </w:r>
          </w:p>
        </w:tc>
        <w:tc>
          <w:tcPr>
            <w:tcW w:w="4148" w:type="dxa"/>
          </w:tcPr>
          <w:p w:rsidR="00EB2B39" w:rsidRDefault="00EB2B39" w:rsidP="0031748D">
            <w:pPr>
              <w:spacing w:line="360" w:lineRule="auto"/>
              <w:rPr>
                <w:rFonts w:ascii="David" w:hAnsi="David" w:cs="David"/>
                <w:sz w:val="24"/>
                <w:szCs w:val="24"/>
                <w:rtl/>
              </w:rPr>
            </w:pPr>
          </w:p>
        </w:tc>
      </w:tr>
      <w:tr w:rsidR="00EB2B39" w:rsidTr="0031748D">
        <w:tc>
          <w:tcPr>
            <w:tcW w:w="4148" w:type="dxa"/>
          </w:tcPr>
          <w:p w:rsidR="00EB2B39" w:rsidRPr="00C1093F" w:rsidRDefault="00EB2B39" w:rsidP="0031748D">
            <w:pPr>
              <w:spacing w:line="360" w:lineRule="auto"/>
              <w:rPr>
                <w:rFonts w:ascii="David" w:hAnsi="David" w:cs="David"/>
                <w:sz w:val="24"/>
                <w:szCs w:val="24"/>
                <w:rtl/>
              </w:rPr>
            </w:pPr>
          </w:p>
        </w:tc>
        <w:tc>
          <w:tcPr>
            <w:tcW w:w="4148" w:type="dxa"/>
          </w:tcPr>
          <w:p w:rsidR="00EB2B39" w:rsidRPr="00C1093F" w:rsidRDefault="00EB2B39" w:rsidP="0031748D">
            <w:pPr>
              <w:spacing w:line="360" w:lineRule="auto"/>
              <w:rPr>
                <w:rFonts w:ascii="David" w:hAnsi="David" w:cs="David"/>
                <w:sz w:val="24"/>
                <w:szCs w:val="24"/>
                <w:rtl/>
              </w:rPr>
            </w:pPr>
            <w:r w:rsidRPr="00C1093F">
              <w:rPr>
                <w:rFonts w:ascii="David" w:hAnsi="David" w:cs="David"/>
                <w:sz w:val="24"/>
                <w:szCs w:val="24"/>
                <w:rtl/>
              </w:rPr>
              <w:t>קרא תורה, מקרא, נביאים, וכתובים, משנה, הלכות ואגדות,</w:t>
            </w:r>
          </w:p>
        </w:tc>
      </w:tr>
      <w:tr w:rsidR="00EB2B39" w:rsidTr="0031748D">
        <w:tc>
          <w:tcPr>
            <w:tcW w:w="4148" w:type="dxa"/>
          </w:tcPr>
          <w:p w:rsidR="00EB2B39" w:rsidRPr="00C1093F" w:rsidRDefault="00EB2B39" w:rsidP="0031748D">
            <w:pPr>
              <w:spacing w:line="360" w:lineRule="auto"/>
              <w:rPr>
                <w:rFonts w:ascii="David" w:hAnsi="David" w:cs="David"/>
                <w:sz w:val="24"/>
                <w:szCs w:val="24"/>
                <w:rtl/>
              </w:rPr>
            </w:pPr>
          </w:p>
        </w:tc>
        <w:tc>
          <w:tcPr>
            <w:tcW w:w="4148" w:type="dxa"/>
          </w:tcPr>
          <w:p w:rsidR="00EB2B39" w:rsidRDefault="00EB2B39" w:rsidP="0031748D">
            <w:pPr>
              <w:spacing w:line="360" w:lineRule="auto"/>
              <w:rPr>
                <w:rFonts w:ascii="David" w:hAnsi="David" w:cs="David"/>
                <w:sz w:val="24"/>
                <w:szCs w:val="24"/>
                <w:rtl/>
              </w:rPr>
            </w:pPr>
            <w:r w:rsidRPr="00C1093F">
              <w:rPr>
                <w:rFonts w:ascii="David" w:hAnsi="David" w:cs="David"/>
                <w:sz w:val="24"/>
                <w:szCs w:val="24"/>
                <w:rtl/>
              </w:rPr>
              <w:t>ונפטר מן העולם בלא חטא.</w:t>
            </w:r>
          </w:p>
        </w:tc>
      </w:tr>
      <w:tr w:rsidR="00EB2B39" w:rsidTr="0031748D">
        <w:tc>
          <w:tcPr>
            <w:tcW w:w="4148" w:type="dxa"/>
          </w:tcPr>
          <w:p w:rsidR="00EB2B39" w:rsidRPr="00C1093F" w:rsidRDefault="00EB2B39" w:rsidP="0031748D">
            <w:pPr>
              <w:spacing w:line="360" w:lineRule="auto"/>
              <w:rPr>
                <w:rFonts w:ascii="David" w:hAnsi="David" w:cs="David"/>
                <w:sz w:val="24"/>
                <w:szCs w:val="24"/>
                <w:rtl/>
              </w:rPr>
            </w:pPr>
          </w:p>
        </w:tc>
        <w:tc>
          <w:tcPr>
            <w:tcW w:w="4148" w:type="dxa"/>
          </w:tcPr>
          <w:p w:rsidR="00EB2B39" w:rsidRDefault="00EB2B39" w:rsidP="0031748D">
            <w:pPr>
              <w:spacing w:line="360" w:lineRule="auto"/>
              <w:rPr>
                <w:rFonts w:ascii="David" w:hAnsi="David" w:cs="David"/>
                <w:sz w:val="24"/>
                <w:szCs w:val="24"/>
                <w:rtl/>
              </w:rPr>
            </w:pPr>
            <w:r w:rsidRPr="00C1093F">
              <w:rPr>
                <w:rFonts w:ascii="David" w:hAnsi="David" w:cs="David"/>
                <w:sz w:val="24"/>
                <w:szCs w:val="24"/>
                <w:rtl/>
              </w:rPr>
              <w:t xml:space="preserve">ויש לך לקבל עליך תנחומים כשהחזרת פיקדונך שלם. </w:t>
            </w:r>
          </w:p>
        </w:tc>
      </w:tr>
    </w:tbl>
    <w:p w:rsidR="00EB2B39" w:rsidRDefault="00EB2B39" w:rsidP="00EB2B39">
      <w:pPr>
        <w:spacing w:line="360" w:lineRule="auto"/>
        <w:rPr>
          <w:rFonts w:ascii="David" w:hAnsi="David" w:cs="David"/>
          <w:sz w:val="24"/>
          <w:szCs w:val="24"/>
          <w:rtl/>
        </w:rPr>
      </w:pPr>
    </w:p>
    <w:p w:rsidR="00EB2B39" w:rsidRDefault="00EB2B39" w:rsidP="00EB2B39">
      <w:pPr>
        <w:spacing w:line="360" w:lineRule="auto"/>
        <w:rPr>
          <w:rFonts w:ascii="David" w:hAnsi="David" w:cs="David"/>
          <w:sz w:val="24"/>
          <w:szCs w:val="24"/>
          <w:rtl/>
        </w:rPr>
      </w:pPr>
      <w:r>
        <w:rPr>
          <w:rFonts w:ascii="David" w:hAnsi="David" w:cs="David" w:hint="cs"/>
          <w:sz w:val="24"/>
          <w:szCs w:val="24"/>
          <w:rtl/>
        </w:rPr>
        <w:t>המשל מתאר את לחצו של האדם להחזיר את הפיקדון שלם, אך אינו מתאר מה עשה לצורך כך ולא את העובדה שהחזיר את הפיקדון.</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הנמשל מתאר מה עשה הבן בעצת אביו, כיצד חי את חייו ע"מ לשוב שלם אל המלך-הקב"ה, וכן את פטירתו של הבן ללא חטא ושיבתו לבעליו </w:t>
      </w:r>
      <w:r>
        <w:rPr>
          <w:rFonts w:ascii="David" w:hAnsi="David" w:cs="David"/>
          <w:sz w:val="24"/>
          <w:szCs w:val="24"/>
          <w:rtl/>
        </w:rPr>
        <w:t>–</w:t>
      </w:r>
      <w:r>
        <w:rPr>
          <w:rFonts w:ascii="David" w:hAnsi="David" w:cs="David" w:hint="cs"/>
          <w:sz w:val="24"/>
          <w:szCs w:val="24"/>
          <w:rtl/>
        </w:rPr>
        <w:t xml:space="preserve"> הקב"ה. מתוך כך צריך השומר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ריב"ז</w:t>
      </w:r>
      <w:proofErr w:type="spellEnd"/>
      <w:r>
        <w:rPr>
          <w:rFonts w:ascii="David" w:hAnsi="David" w:cs="David" w:hint="cs"/>
          <w:sz w:val="24"/>
          <w:szCs w:val="24"/>
          <w:rtl/>
        </w:rPr>
        <w:t xml:space="preserve"> לקבל תנחומים שהצליח להשיב את הפיקדון בשלום.</w:t>
      </w:r>
    </w:p>
    <w:p w:rsidR="00EB2B39" w:rsidRDefault="00EB2B39" w:rsidP="00C87ABE">
      <w:pPr>
        <w:spacing w:line="360" w:lineRule="auto"/>
        <w:rPr>
          <w:rFonts w:ascii="David" w:hAnsi="David" w:cs="David"/>
          <w:sz w:val="24"/>
          <w:szCs w:val="24"/>
          <w:rtl/>
        </w:rPr>
      </w:pPr>
      <w:r>
        <w:rPr>
          <w:rFonts w:ascii="David" w:hAnsi="David" w:cs="David" w:hint="cs"/>
          <w:sz w:val="24"/>
          <w:szCs w:val="24"/>
          <w:rtl/>
        </w:rPr>
        <w:t xml:space="preserve">כפי שראינו בדברי פרנקל </w:t>
      </w:r>
      <w:r w:rsidR="00C87ABE">
        <w:rPr>
          <w:rFonts w:ascii="David" w:hAnsi="David" w:cs="David" w:hint="cs"/>
          <w:sz w:val="24"/>
          <w:szCs w:val="24"/>
          <w:rtl/>
        </w:rPr>
        <w:t>(פרנקל, 1991)</w:t>
      </w:r>
      <w:r>
        <w:rPr>
          <w:rFonts w:ascii="David" w:hAnsi="David" w:cs="David" w:hint="cs"/>
          <w:sz w:val="24"/>
          <w:szCs w:val="24"/>
          <w:rtl/>
        </w:rPr>
        <w:t>,</w:t>
      </w:r>
      <w:r w:rsidRPr="005C2F9A">
        <w:rPr>
          <w:rFonts w:ascii="David" w:hAnsi="David" w:cs="David" w:hint="cs"/>
          <w:sz w:val="24"/>
          <w:szCs w:val="24"/>
          <w:rtl/>
        </w:rPr>
        <w:t xml:space="preserve"> </w:t>
      </w:r>
      <w:r>
        <w:rPr>
          <w:rFonts w:ascii="David" w:hAnsi="David" w:cs="David" w:hint="cs"/>
          <w:sz w:val="24"/>
          <w:szCs w:val="24"/>
          <w:rtl/>
        </w:rPr>
        <w:t>המשל צריך להוסיף משהו חדש על הנמשל, לפרש את המציאות בנמשל בדרך חדשה ומפתיעה ולשנות את תפיסת עולמו של הגיבור, ומתוך כך להאיר את תפיסתו התיאולוגית-דתית על החיים. זהו תפקיד דידקטי מובהק.</w:t>
      </w:r>
    </w:p>
    <w:p w:rsidR="00EB2B39" w:rsidRDefault="00EB2B39" w:rsidP="00EB2B39">
      <w:pPr>
        <w:spacing w:line="360" w:lineRule="auto"/>
        <w:rPr>
          <w:rFonts w:ascii="David" w:hAnsi="David" w:cs="David"/>
          <w:sz w:val="24"/>
          <w:szCs w:val="24"/>
          <w:rtl/>
        </w:rPr>
      </w:pPr>
      <w:r>
        <w:rPr>
          <w:rFonts w:ascii="David" w:hAnsi="David" w:cs="David" w:hint="cs"/>
          <w:sz w:val="24"/>
          <w:szCs w:val="24"/>
          <w:rtl/>
        </w:rPr>
        <w:t>במשל שלפנינו מושווית לידת ילד למתן פיקדון שמלכו של עולם מפקיד בידי ההורים. ישנם כמה חידושים של המשל על המציאות:</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א. ההורים תופסים את הילד כשייך להם, והמשל מצביע על כך שהילד אינו שייך להורים אלא שייך לקב"ה. ע"פ </w:t>
      </w:r>
      <w:proofErr w:type="spellStart"/>
      <w:r>
        <w:rPr>
          <w:rFonts w:ascii="David" w:hAnsi="David" w:cs="David" w:hint="cs"/>
          <w:sz w:val="24"/>
          <w:szCs w:val="24"/>
          <w:rtl/>
        </w:rPr>
        <w:t>בייטנר</w:t>
      </w:r>
      <w:proofErr w:type="spellEnd"/>
      <w:r>
        <w:rPr>
          <w:rFonts w:ascii="David" w:hAnsi="David" w:cs="David" w:hint="cs"/>
          <w:sz w:val="24"/>
          <w:szCs w:val="24"/>
          <w:rtl/>
        </w:rPr>
        <w:t xml:space="preserve">, מודעות זו צריכה להיות נהירה כל הזמן </w:t>
      </w:r>
      <w:r w:rsidRPr="00D36EE0">
        <w:rPr>
          <w:rFonts w:ascii="David" w:hAnsi="David" w:cs="David" w:hint="cs"/>
          <w:noProof/>
          <w:sz w:val="24"/>
          <w:szCs w:val="24"/>
          <w:rtl/>
        </w:rPr>
        <w:t>(בייטנר תשע"א</w:t>
      </w:r>
      <w:r>
        <w:rPr>
          <w:rFonts w:ascii="David" w:hAnsi="David" w:cs="David" w:hint="cs"/>
          <w:noProof/>
          <w:sz w:val="24"/>
          <w:szCs w:val="24"/>
          <w:rtl/>
        </w:rPr>
        <w:t>, עמ' 153</w:t>
      </w:r>
      <w:r w:rsidRPr="00D36EE0">
        <w:rPr>
          <w:rFonts w:ascii="David" w:hAnsi="David" w:cs="David" w:hint="cs"/>
          <w:noProof/>
          <w:sz w:val="24"/>
          <w:szCs w:val="24"/>
          <w:rtl/>
        </w:rPr>
        <w:t>)</w:t>
      </w:r>
      <w:r>
        <w:rPr>
          <w:rFonts w:ascii="David" w:hAnsi="David" w:cs="David" w:hint="cs"/>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ב. דרכו של עולם היא שילדים קוברים את הוריהם. מצב של הורים הקוברים את ילדם נתפס כחריגה מהסדר הראוי של המציאות. משל הפיקדון משנה תפיסה זו וטוען, שאם הילד הוא פיקדון בידי ההורים הרי שהם צריכים לחיות בתודעה תמידית שעליהם להשיב אותו לבעליו </w:t>
      </w:r>
      <w:r>
        <w:rPr>
          <w:rFonts w:ascii="David" w:hAnsi="David" w:cs="David"/>
          <w:sz w:val="24"/>
          <w:szCs w:val="24"/>
          <w:rtl/>
        </w:rPr>
        <w:t>–</w:t>
      </w:r>
      <w:r>
        <w:rPr>
          <w:rFonts w:ascii="David" w:hAnsi="David" w:cs="David" w:hint="cs"/>
          <w:sz w:val="24"/>
          <w:szCs w:val="24"/>
          <w:rtl/>
        </w:rPr>
        <w:t xml:space="preserve"> הא-ל. </w:t>
      </w:r>
      <w:proofErr w:type="spellStart"/>
      <w:r>
        <w:rPr>
          <w:rFonts w:ascii="David" w:hAnsi="David" w:cs="David" w:hint="cs"/>
          <w:sz w:val="24"/>
          <w:szCs w:val="24"/>
          <w:rtl/>
        </w:rPr>
        <w:t>בייטנר</w:t>
      </w:r>
      <w:proofErr w:type="spellEnd"/>
      <w:r>
        <w:rPr>
          <w:rFonts w:ascii="David" w:hAnsi="David" w:cs="David" w:hint="cs"/>
          <w:sz w:val="24"/>
          <w:szCs w:val="24"/>
          <w:rtl/>
        </w:rPr>
        <w:t xml:space="preserve"> מעיר שמודעות זו "חייבת להיות חדה וברורה ללא הרף" </w:t>
      </w:r>
      <w:r w:rsidRPr="00D36EE0">
        <w:rPr>
          <w:rFonts w:ascii="David" w:hAnsi="David" w:cs="David" w:hint="cs"/>
          <w:noProof/>
          <w:sz w:val="24"/>
          <w:szCs w:val="24"/>
          <w:rtl/>
        </w:rPr>
        <w:t>(</w:t>
      </w:r>
      <w:r>
        <w:rPr>
          <w:rFonts w:ascii="David" w:hAnsi="David" w:cs="David" w:hint="cs"/>
          <w:noProof/>
          <w:sz w:val="24"/>
          <w:szCs w:val="24"/>
          <w:rtl/>
        </w:rPr>
        <w:t xml:space="preserve">"סיפורי יבנה", </w:t>
      </w:r>
      <w:r w:rsidRPr="00D36EE0">
        <w:rPr>
          <w:rFonts w:ascii="David" w:hAnsi="David" w:cs="David" w:hint="cs"/>
          <w:noProof/>
          <w:sz w:val="24"/>
          <w:szCs w:val="24"/>
          <w:rtl/>
        </w:rPr>
        <w:t>בייטנר תשע"א</w:t>
      </w:r>
      <w:r>
        <w:rPr>
          <w:rFonts w:ascii="David" w:hAnsi="David" w:cs="David" w:hint="cs"/>
          <w:noProof/>
          <w:sz w:val="24"/>
          <w:szCs w:val="24"/>
          <w:rtl/>
        </w:rPr>
        <w:t>, עמ' 153</w:t>
      </w:r>
      <w:r w:rsidRPr="00D36EE0">
        <w:rPr>
          <w:rFonts w:ascii="David" w:hAnsi="David" w:cs="David" w:hint="cs"/>
          <w:noProof/>
          <w:sz w:val="24"/>
          <w:szCs w:val="24"/>
          <w:rtl/>
        </w:rPr>
        <w:t>)</w:t>
      </w:r>
      <w:r>
        <w:rPr>
          <w:rFonts w:ascii="David" w:hAnsi="David" w:cs="David" w:hint="cs"/>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ג. ההורים נהנים מאד מצאצאיהם, וזהו אחד המניעים להביא ילדים לעולם. אולם משל הפיקדון אוסר על שומר הפיקדון </w:t>
      </w:r>
      <w:r>
        <w:rPr>
          <w:rFonts w:ascii="David" w:hAnsi="David" w:cs="David"/>
          <w:sz w:val="24"/>
          <w:szCs w:val="24"/>
          <w:rtl/>
        </w:rPr>
        <w:t>–</w:t>
      </w:r>
      <w:r>
        <w:rPr>
          <w:rFonts w:ascii="David" w:hAnsi="David" w:cs="David" w:hint="cs"/>
          <w:sz w:val="24"/>
          <w:szCs w:val="24"/>
          <w:rtl/>
        </w:rPr>
        <w:t xml:space="preserve"> ההורים </w:t>
      </w:r>
      <w:r>
        <w:rPr>
          <w:rFonts w:ascii="David" w:hAnsi="David" w:cs="David"/>
          <w:sz w:val="24"/>
          <w:szCs w:val="24"/>
          <w:rtl/>
        </w:rPr>
        <w:t>–</w:t>
      </w:r>
      <w:r>
        <w:rPr>
          <w:rFonts w:ascii="David" w:hAnsi="David" w:cs="David" w:hint="cs"/>
          <w:sz w:val="24"/>
          <w:szCs w:val="24"/>
          <w:rtl/>
        </w:rPr>
        <w:t xml:space="preserve"> ליהנות מן הפיקדון הנאה כלשהי. זוהי דרישה בלתי אפשרית בעליל </w:t>
      </w:r>
      <w:r w:rsidRPr="00D36EE0">
        <w:rPr>
          <w:rFonts w:ascii="David" w:hAnsi="David" w:cs="David" w:hint="cs"/>
          <w:noProof/>
          <w:sz w:val="24"/>
          <w:szCs w:val="24"/>
          <w:rtl/>
        </w:rPr>
        <w:t>(בייטנר תשע"א</w:t>
      </w:r>
      <w:r>
        <w:rPr>
          <w:rFonts w:ascii="David" w:hAnsi="David" w:cs="David" w:hint="cs"/>
          <w:noProof/>
          <w:sz w:val="24"/>
          <w:szCs w:val="24"/>
          <w:rtl/>
        </w:rPr>
        <w:t>, עמ' 153</w:t>
      </w:r>
      <w:r w:rsidRPr="00D36EE0">
        <w:rPr>
          <w:rFonts w:ascii="David" w:hAnsi="David" w:cs="David" w:hint="cs"/>
          <w:noProof/>
          <w:sz w:val="24"/>
          <w:szCs w:val="24"/>
          <w:rtl/>
        </w:rPr>
        <w:t>)</w:t>
      </w:r>
      <w:r>
        <w:rPr>
          <w:rFonts w:ascii="David" w:hAnsi="David" w:cs="David" w:hint="cs"/>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lastRenderedPageBreak/>
        <w:t xml:space="preserve">ד. בחיי הבן ניתן לשמוע קולות שמחה וצחוק, והבכי מגיע כאשר הוא מת מן העולם. ע"פ משל הפיקדון, הבכי צריך להיות כל זמן שהילד חי, שכן על ההורה להשיב את הפיקדון לבעליו בשלמות, וזוהי משימה קשה עד מאוד, מלחיצה ומביאה לבכי וזעקה. </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ר' אלעזר מראה </w:t>
      </w:r>
      <w:proofErr w:type="spellStart"/>
      <w:r>
        <w:rPr>
          <w:rFonts w:ascii="David" w:hAnsi="David" w:cs="David" w:hint="cs"/>
          <w:sz w:val="24"/>
          <w:szCs w:val="24"/>
          <w:rtl/>
        </w:rPr>
        <w:t>לריב"ז</w:t>
      </w:r>
      <w:proofErr w:type="spellEnd"/>
      <w:r>
        <w:rPr>
          <w:rFonts w:ascii="David" w:hAnsi="David" w:cs="David" w:hint="cs"/>
          <w:sz w:val="24"/>
          <w:szCs w:val="24"/>
          <w:rtl/>
        </w:rPr>
        <w:t xml:space="preserve"> שבניגוד למה שחשב עד עתה, עליו לשמוח עם פטירתו של הבן מן העולם </w:t>
      </w:r>
      <w:r>
        <w:rPr>
          <w:rFonts w:ascii="David" w:hAnsi="David" w:cs="David"/>
          <w:sz w:val="24"/>
          <w:szCs w:val="24"/>
          <w:rtl/>
        </w:rPr>
        <w:t>–</w:t>
      </w:r>
      <w:r>
        <w:rPr>
          <w:rFonts w:ascii="David" w:hAnsi="David" w:cs="David" w:hint="cs"/>
          <w:sz w:val="24"/>
          <w:szCs w:val="24"/>
          <w:rtl/>
        </w:rPr>
        <w:t xml:space="preserve"> הוא הצליח להשיבו שלם אל בעליו, שכן הבן קרא ולמד את כל ענפי התורה ויצא מן העולם ללא חטא. הבן נפטר מן העולם </w:t>
      </w:r>
      <w:proofErr w:type="spellStart"/>
      <w:r>
        <w:rPr>
          <w:rFonts w:ascii="David" w:hAnsi="David" w:cs="David" w:hint="cs"/>
          <w:sz w:val="24"/>
          <w:szCs w:val="24"/>
          <w:rtl/>
        </w:rPr>
        <w:t>וריב"ז</w:t>
      </w:r>
      <w:proofErr w:type="spellEnd"/>
      <w:r>
        <w:rPr>
          <w:rFonts w:ascii="David" w:hAnsi="David" w:cs="David" w:hint="cs"/>
          <w:sz w:val="24"/>
          <w:szCs w:val="24"/>
          <w:rtl/>
        </w:rPr>
        <w:t xml:space="preserve"> נפטר מן העול שהיה עליו </w:t>
      </w:r>
      <w:r>
        <w:rPr>
          <w:rFonts w:ascii="David" w:hAnsi="David" w:cs="David"/>
          <w:sz w:val="24"/>
          <w:szCs w:val="24"/>
          <w:rtl/>
        </w:rPr>
        <w:t>–</w:t>
      </w:r>
      <w:r>
        <w:rPr>
          <w:rFonts w:ascii="David" w:hAnsi="David" w:cs="David" w:hint="cs"/>
          <w:sz w:val="24"/>
          <w:szCs w:val="24"/>
          <w:rtl/>
        </w:rPr>
        <w:t xml:space="preserve"> להשיב את הפיקדון לבעליו.</w:t>
      </w:r>
    </w:p>
    <w:p w:rsidR="00EB2B39" w:rsidRDefault="00EB2B39" w:rsidP="006533B8">
      <w:pPr>
        <w:spacing w:line="360" w:lineRule="auto"/>
        <w:rPr>
          <w:rFonts w:ascii="David" w:hAnsi="David" w:cs="David"/>
          <w:sz w:val="24"/>
          <w:szCs w:val="24"/>
          <w:rtl/>
        </w:rPr>
      </w:pPr>
      <w:r>
        <w:rPr>
          <w:rFonts w:ascii="David" w:hAnsi="David" w:cs="David" w:hint="cs"/>
          <w:sz w:val="24"/>
          <w:szCs w:val="24"/>
          <w:rtl/>
        </w:rPr>
        <w:t>הדרישה התיאולוגית מן האב, לחוש כלפי בנו שהוא רק פיקדון, על כל המשתמע מכך, היא דרישה בלתי אפשרית ועל אנושית. אולם היא מציבה אידיאל שניתן לשאוף אליו ולהתנחם ממנו. משל זה אינו פותר את השאלות התיאולוגיות אלא רק מעמיק אותן: מדוע נתן הא-ל בידי האב הזה את הפיקדון הזה? כיצד ניתן להשיב את הפיקדון בשלמותו אם יש לאדם בחירה חופשית? וכדו' (</w:t>
      </w:r>
      <w:proofErr w:type="spellStart"/>
      <w:r w:rsidRPr="00D36EE0">
        <w:rPr>
          <w:rFonts w:ascii="David" w:hAnsi="David" w:cs="David" w:hint="cs"/>
          <w:noProof/>
          <w:sz w:val="24"/>
          <w:szCs w:val="24"/>
          <w:rtl/>
        </w:rPr>
        <w:t>בייטנר</w:t>
      </w:r>
      <w:proofErr w:type="spellEnd"/>
      <w:r w:rsidRPr="00D36EE0">
        <w:rPr>
          <w:rFonts w:ascii="David" w:hAnsi="David" w:cs="David" w:hint="cs"/>
          <w:noProof/>
          <w:sz w:val="24"/>
          <w:szCs w:val="24"/>
          <w:rtl/>
        </w:rPr>
        <w:t xml:space="preserve"> תשע"א</w:t>
      </w:r>
      <w:r>
        <w:rPr>
          <w:rFonts w:ascii="David" w:hAnsi="David" w:cs="David" w:hint="cs"/>
          <w:noProof/>
          <w:sz w:val="24"/>
          <w:szCs w:val="24"/>
          <w:rtl/>
        </w:rPr>
        <w:t>, עמ' 153</w:t>
      </w:r>
      <w:r w:rsidRPr="00D36EE0">
        <w:rPr>
          <w:rFonts w:ascii="David" w:hAnsi="David" w:cs="David" w:hint="cs"/>
          <w:noProof/>
          <w:sz w:val="24"/>
          <w:szCs w:val="24"/>
          <w:rtl/>
        </w:rPr>
        <w:t>)</w:t>
      </w:r>
      <w:r>
        <w:rPr>
          <w:rFonts w:ascii="David" w:hAnsi="David" w:cs="David" w:hint="cs"/>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דרשות החכמים הקודמים עסקו באבל ובתגובה שלו למוות. הן עוסקות בשלב שלאחר המוות. משל הפיקדון מסב את תשומת הלב לשלב שבו חי הבן עד למותו, שהוא שלב הפיקדון. הנחמה נמדדת ע"פ טיב חייו של הבן. העברת הדגש מן המוות אל החיים מסיבה את תשומת הלב משאלת הצדק האלוקי, כפי שהיא עולה מדברי שאר החכמים, אל שאלת חובתו של האדם מול הא-ל. הדרישה להשיב את הפיקדון בשלמותו מטילה אחריות על האדם, יום יום, שעה שעה, עד שהוא שואף להשיב את הפיקדון בשלום. כך בוחן האדם את עצמו ולא את הא-ל </w:t>
      </w:r>
      <w:r w:rsidRPr="00D36EE0">
        <w:rPr>
          <w:rFonts w:ascii="David" w:hAnsi="David" w:cs="David" w:hint="cs"/>
          <w:noProof/>
          <w:sz w:val="24"/>
          <w:szCs w:val="24"/>
          <w:rtl/>
        </w:rPr>
        <w:t>(בייטנר תשע"א</w:t>
      </w:r>
      <w:r>
        <w:rPr>
          <w:rFonts w:ascii="David" w:hAnsi="David" w:cs="David" w:hint="cs"/>
          <w:noProof/>
          <w:sz w:val="24"/>
          <w:szCs w:val="24"/>
          <w:rtl/>
        </w:rPr>
        <w:t>, עמ' 153</w:t>
      </w:r>
      <w:r w:rsidRPr="00D36EE0">
        <w:rPr>
          <w:rFonts w:ascii="David" w:hAnsi="David" w:cs="David" w:hint="cs"/>
          <w:noProof/>
          <w:sz w:val="24"/>
          <w:szCs w:val="24"/>
          <w:rtl/>
        </w:rPr>
        <w:t>)</w:t>
      </w:r>
      <w:r>
        <w:rPr>
          <w:rFonts w:ascii="David" w:hAnsi="David" w:cs="David" w:hint="cs"/>
          <w:sz w:val="24"/>
          <w:szCs w:val="24"/>
          <w:rtl/>
        </w:rPr>
        <w:t xml:space="preserve">. </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תפיסתם התיאולוגית של החכמים עוסקת באחריות חייו ומותו של האדם הנמצאים בידי הא-ל. תפיסת הפיקדון מטילה את האחריות על עיצוב החיים בידי האדם, ומי שמצליח בכך יכול להתנחם על מות בנו. תפיסה זו מאפשרת לאדם להשלים עם השכול ללא הטפה שאינו דומה לאבלים אחרים, כדברי שאר החכמים </w:t>
      </w:r>
      <w:r w:rsidRPr="005F4AB9">
        <w:rPr>
          <w:rFonts w:ascii="David" w:hAnsi="David" w:cs="David" w:hint="cs"/>
          <w:noProof/>
          <w:sz w:val="24"/>
          <w:szCs w:val="24"/>
          <w:rtl/>
        </w:rPr>
        <w:t>(ולר 2012</w:t>
      </w:r>
      <w:r>
        <w:rPr>
          <w:rFonts w:ascii="David" w:hAnsi="David" w:cs="David" w:hint="cs"/>
          <w:noProof/>
          <w:sz w:val="24"/>
          <w:szCs w:val="24"/>
          <w:rtl/>
        </w:rPr>
        <w:t>, עמ' 161-160</w:t>
      </w:r>
      <w:r w:rsidRPr="005F4AB9">
        <w:rPr>
          <w:rFonts w:ascii="David" w:hAnsi="David" w:cs="David" w:hint="cs"/>
          <w:noProof/>
          <w:sz w:val="24"/>
          <w:szCs w:val="24"/>
          <w:rtl/>
        </w:rPr>
        <w:t>)</w:t>
      </w:r>
      <w:r>
        <w:rPr>
          <w:rFonts w:ascii="David" w:hAnsi="David" w:cs="David" w:hint="cs"/>
          <w:noProof/>
          <w:sz w:val="24"/>
          <w:szCs w:val="24"/>
          <w:rtl/>
        </w:rPr>
        <w:t>.</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הנחמה היא בכך שהאדם מיצה את תפקידו בעולם וביצע אותו כראוי. רק כך האדם יכול להשלים עם המוות, מתוך הכרה במלכותו של הא-ל, בצדקת מעשיו ובדרישות שהוא מציב בפני האדם. האדם שופט את עצמו לאור חובותיו התמידיות כלפי הא-ל. "בצידוק הדין הרגיל האדם הוא פאסיבי, במשל הפיקדון האדם אקטיבי" </w:t>
      </w:r>
      <w:r w:rsidRPr="00D36EE0">
        <w:rPr>
          <w:rFonts w:ascii="David" w:hAnsi="David" w:cs="David" w:hint="cs"/>
          <w:noProof/>
          <w:sz w:val="24"/>
          <w:szCs w:val="24"/>
          <w:rtl/>
        </w:rPr>
        <w:t>(</w:t>
      </w:r>
      <w:r>
        <w:rPr>
          <w:rFonts w:ascii="David" w:hAnsi="David" w:cs="David" w:hint="cs"/>
          <w:noProof/>
          <w:sz w:val="24"/>
          <w:szCs w:val="24"/>
          <w:rtl/>
        </w:rPr>
        <w:t xml:space="preserve">"סיפורי יבנה", </w:t>
      </w:r>
      <w:r w:rsidRPr="00D36EE0">
        <w:rPr>
          <w:rFonts w:ascii="David" w:hAnsi="David" w:cs="David" w:hint="cs"/>
          <w:noProof/>
          <w:sz w:val="24"/>
          <w:szCs w:val="24"/>
          <w:rtl/>
        </w:rPr>
        <w:t>בייטנר תשע"א</w:t>
      </w:r>
      <w:r>
        <w:rPr>
          <w:rFonts w:ascii="David" w:hAnsi="David" w:cs="David" w:hint="cs"/>
          <w:noProof/>
          <w:sz w:val="24"/>
          <w:szCs w:val="24"/>
          <w:rtl/>
        </w:rPr>
        <w:t>, עמ' 154</w:t>
      </w:r>
      <w:r w:rsidRPr="00D36EE0">
        <w:rPr>
          <w:rFonts w:ascii="David" w:hAnsi="David" w:cs="David" w:hint="cs"/>
          <w:noProof/>
          <w:sz w:val="24"/>
          <w:szCs w:val="24"/>
          <w:rtl/>
        </w:rPr>
        <w:t>)</w:t>
      </w:r>
      <w:r>
        <w:rPr>
          <w:rFonts w:ascii="David" w:hAnsi="David" w:cs="David" w:hint="cs"/>
          <w:sz w:val="24"/>
          <w:szCs w:val="24"/>
          <w:rtl/>
        </w:rPr>
        <w:t xml:space="preserve">. </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דברי ר' אלעזר מנחמים את </w:t>
      </w:r>
      <w:proofErr w:type="spellStart"/>
      <w:r>
        <w:rPr>
          <w:rFonts w:ascii="David" w:hAnsi="David" w:cs="David" w:hint="cs"/>
          <w:sz w:val="24"/>
          <w:szCs w:val="24"/>
          <w:rtl/>
        </w:rPr>
        <w:t>ריב"ז</w:t>
      </w:r>
      <w:proofErr w:type="spellEnd"/>
      <w:r>
        <w:rPr>
          <w:rFonts w:ascii="David" w:hAnsi="David" w:cs="David" w:hint="cs"/>
          <w:sz w:val="24"/>
          <w:szCs w:val="24"/>
          <w:rtl/>
        </w:rPr>
        <w:t xml:space="preserve"> גם מבחינה פסיכולוגית: הוא מדבר על הבן שמת ועל סגולותיו ומעלותיו, מנכיח את המוות והאובדן ואינו מתכחש לו, נותן משמעות למוות, ובכך מאפשר </w:t>
      </w:r>
      <w:proofErr w:type="spellStart"/>
      <w:r>
        <w:rPr>
          <w:rFonts w:ascii="David" w:hAnsi="David" w:cs="David" w:hint="cs"/>
          <w:sz w:val="24"/>
          <w:szCs w:val="24"/>
          <w:rtl/>
        </w:rPr>
        <w:t>לריב"ז</w:t>
      </w:r>
      <w:proofErr w:type="spellEnd"/>
      <w:r>
        <w:rPr>
          <w:rFonts w:ascii="David" w:hAnsi="David" w:cs="David" w:hint="cs"/>
          <w:sz w:val="24"/>
          <w:szCs w:val="24"/>
          <w:rtl/>
        </w:rPr>
        <w:t xml:space="preserve"> לחוות את שלב האובדן כדי לעבור לשלב הנחמה </w:t>
      </w:r>
      <w:r w:rsidRPr="00A60AF1">
        <w:rPr>
          <w:rFonts w:ascii="David" w:hAnsi="David" w:cs="David"/>
          <w:sz w:val="24"/>
          <w:szCs w:val="24"/>
          <w:rtl/>
        </w:rPr>
        <w:t>(</w:t>
      </w:r>
      <w:proofErr w:type="spellStart"/>
      <w:r w:rsidRPr="00A60AF1">
        <w:rPr>
          <w:rFonts w:ascii="David" w:hAnsi="David" w:cs="David"/>
          <w:sz w:val="24"/>
          <w:szCs w:val="24"/>
          <w:rtl/>
        </w:rPr>
        <w:t>ועקנין</w:t>
      </w:r>
      <w:proofErr w:type="spellEnd"/>
      <w:r w:rsidRPr="00A60AF1">
        <w:rPr>
          <w:rFonts w:ascii="David" w:hAnsi="David" w:cs="David"/>
          <w:sz w:val="24"/>
          <w:szCs w:val="24"/>
          <w:rtl/>
        </w:rPr>
        <w:t xml:space="preserve"> תשע"ד, עמ' </w:t>
      </w:r>
      <w:r>
        <w:rPr>
          <w:rFonts w:ascii="David" w:hAnsi="David" w:cs="David" w:hint="cs"/>
          <w:sz w:val="24"/>
          <w:szCs w:val="24"/>
          <w:rtl/>
        </w:rPr>
        <w:t>211-210</w:t>
      </w:r>
      <w:r w:rsidRPr="00A60AF1">
        <w:rPr>
          <w:rFonts w:ascii="David" w:hAnsi="David" w:cs="David"/>
          <w:sz w:val="24"/>
          <w:szCs w:val="24"/>
          <w:rtl/>
        </w:rPr>
        <w:t>).</w:t>
      </w:r>
    </w:p>
    <w:p w:rsidR="00EB2B39" w:rsidRDefault="00EB2B39" w:rsidP="00EB2B39">
      <w:pPr>
        <w:spacing w:line="360" w:lineRule="auto"/>
        <w:rPr>
          <w:rFonts w:ascii="David" w:hAnsi="David" w:cs="David"/>
          <w:sz w:val="24"/>
          <w:szCs w:val="24"/>
          <w:rtl/>
        </w:rPr>
      </w:pP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תגובתו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לדברי ר' אלעזר מעידה שאכן הצליח להתנחם: "</w:t>
      </w:r>
      <w:r w:rsidRPr="00C1093F">
        <w:rPr>
          <w:rFonts w:ascii="David" w:hAnsi="David" w:cs="David"/>
          <w:sz w:val="24"/>
          <w:szCs w:val="24"/>
          <w:rtl/>
        </w:rPr>
        <w:t xml:space="preserve">אלעזר בני </w:t>
      </w:r>
      <w:proofErr w:type="spellStart"/>
      <w:r w:rsidRPr="00C1093F">
        <w:rPr>
          <w:rFonts w:ascii="David" w:hAnsi="David" w:cs="David"/>
          <w:sz w:val="24"/>
          <w:szCs w:val="24"/>
          <w:rtl/>
        </w:rPr>
        <w:t>נחמתני</w:t>
      </w:r>
      <w:proofErr w:type="spellEnd"/>
      <w:r w:rsidRPr="00C1093F">
        <w:rPr>
          <w:rFonts w:ascii="David" w:hAnsi="David" w:cs="David"/>
          <w:sz w:val="24"/>
          <w:szCs w:val="24"/>
          <w:rtl/>
        </w:rPr>
        <w:t xml:space="preserve"> כדרך שבני אדם </w:t>
      </w:r>
      <w:proofErr w:type="spellStart"/>
      <w:r w:rsidRPr="00C1093F">
        <w:rPr>
          <w:rFonts w:ascii="David" w:hAnsi="David" w:cs="David"/>
          <w:sz w:val="24"/>
          <w:szCs w:val="24"/>
          <w:rtl/>
        </w:rPr>
        <w:t>מנחמין</w:t>
      </w:r>
      <w:proofErr w:type="spellEnd"/>
      <w:r>
        <w:rPr>
          <w:rFonts w:ascii="David" w:hAnsi="David" w:cs="David" w:hint="cs"/>
          <w:sz w:val="24"/>
          <w:szCs w:val="24"/>
          <w:rtl/>
        </w:rPr>
        <w:t>"</w:t>
      </w:r>
      <w:r w:rsidRPr="00C1093F">
        <w:rPr>
          <w:rFonts w:ascii="David" w:hAnsi="David" w:cs="David"/>
          <w:sz w:val="24"/>
          <w:szCs w:val="24"/>
          <w:rtl/>
        </w:rPr>
        <w:t>.</w:t>
      </w:r>
      <w:r>
        <w:rPr>
          <w:rFonts w:ascii="David" w:hAnsi="David" w:cs="David" w:hint="cs"/>
          <w:sz w:val="24"/>
          <w:szCs w:val="24"/>
          <w:rtl/>
        </w:rPr>
        <w:t xml:space="preserve"> שאר החכמים ניסו לנחם אותו כדרך שתלמידי חכמים מנחמים </w:t>
      </w:r>
      <w:r>
        <w:rPr>
          <w:rFonts w:ascii="David" w:hAnsi="David" w:cs="David"/>
          <w:sz w:val="24"/>
          <w:szCs w:val="24"/>
          <w:rtl/>
        </w:rPr>
        <w:t>–</w:t>
      </w:r>
      <w:r>
        <w:rPr>
          <w:rFonts w:ascii="David" w:hAnsi="David" w:cs="David" w:hint="cs"/>
          <w:sz w:val="24"/>
          <w:szCs w:val="24"/>
          <w:rtl/>
        </w:rPr>
        <w:t xml:space="preserve"> בסברות שכליות ומתוך היקש למקרים דומים. ר' אלעזר ניחם אותו כדרך שבני אדם מנחמים </w:t>
      </w:r>
      <w:r>
        <w:rPr>
          <w:rFonts w:ascii="David" w:hAnsi="David" w:cs="David"/>
          <w:sz w:val="24"/>
          <w:szCs w:val="24"/>
          <w:rtl/>
        </w:rPr>
        <w:t>–</w:t>
      </w:r>
      <w:r>
        <w:rPr>
          <w:rFonts w:ascii="David" w:hAnsi="David" w:cs="David" w:hint="cs"/>
          <w:sz w:val="24"/>
          <w:szCs w:val="24"/>
          <w:rtl/>
        </w:rPr>
        <w:t xml:space="preserve"> פנה כאדם אל אדם אל הרגש שלו, דיבר על בנו באופן אישי ועל חייו, ולא דרש ממנו דרישות. דרכו של ר' אלעזר מתאימה לדבריו המופיעים באבות דר' נתן בתחילת פרק י"ד </w:t>
      </w:r>
      <w:r>
        <w:rPr>
          <w:rFonts w:ascii="David" w:hAnsi="David" w:cs="David"/>
          <w:sz w:val="24"/>
          <w:szCs w:val="24"/>
          <w:rtl/>
        </w:rPr>
        <w:t>–</w:t>
      </w:r>
      <w:r>
        <w:rPr>
          <w:rFonts w:ascii="David" w:hAnsi="David" w:cs="David" w:hint="cs"/>
          <w:sz w:val="24"/>
          <w:szCs w:val="24"/>
          <w:rtl/>
        </w:rPr>
        <w:t xml:space="preserve"> ר' אלעזר אומר שהדרך הטובה שעל האדם לנקוט בחייו היא "לב טוב לשמים ולב טוב לבריות" (אבות דרבי נתן, נוסח א' פרק י"ד </w:t>
      </w:r>
      <w:r>
        <w:rPr>
          <w:rFonts w:ascii="David" w:hAnsi="David" w:cs="David" w:hint="cs"/>
          <w:sz w:val="24"/>
          <w:szCs w:val="24"/>
          <w:rtl/>
        </w:rPr>
        <w:lastRenderedPageBreak/>
        <w:t xml:space="preserve">אות ה'), ובנחמתו את </w:t>
      </w:r>
      <w:proofErr w:type="spellStart"/>
      <w:r>
        <w:rPr>
          <w:rFonts w:ascii="David" w:hAnsi="David" w:cs="David" w:hint="cs"/>
          <w:sz w:val="24"/>
          <w:szCs w:val="24"/>
          <w:rtl/>
        </w:rPr>
        <w:t>ריב"ז</w:t>
      </w:r>
      <w:proofErr w:type="spellEnd"/>
      <w:r>
        <w:rPr>
          <w:rFonts w:ascii="David" w:hAnsi="David" w:cs="David" w:hint="cs"/>
          <w:sz w:val="24"/>
          <w:szCs w:val="24"/>
          <w:rtl/>
        </w:rPr>
        <w:t xml:space="preserve"> הוא אכן נוקט בלב טוב ומצליח לנחם את רבו </w:t>
      </w:r>
      <w:r w:rsidRPr="005F4AB9">
        <w:rPr>
          <w:rFonts w:ascii="David" w:hAnsi="David" w:cs="David" w:hint="cs"/>
          <w:noProof/>
          <w:sz w:val="24"/>
          <w:szCs w:val="24"/>
          <w:rtl/>
        </w:rPr>
        <w:t>(ולר 2012</w:t>
      </w:r>
      <w:r>
        <w:rPr>
          <w:rFonts w:ascii="David" w:hAnsi="David" w:cs="David" w:hint="cs"/>
          <w:noProof/>
          <w:sz w:val="24"/>
          <w:szCs w:val="24"/>
          <w:rtl/>
        </w:rPr>
        <w:t>, עמ' 162-161</w:t>
      </w:r>
      <w:r w:rsidRPr="005F4AB9">
        <w:rPr>
          <w:rFonts w:ascii="David" w:hAnsi="David" w:cs="David" w:hint="cs"/>
          <w:noProof/>
          <w:sz w:val="24"/>
          <w:szCs w:val="24"/>
          <w:rtl/>
        </w:rPr>
        <w:t>)</w:t>
      </w:r>
      <w:r>
        <w:rPr>
          <w:rFonts w:ascii="David" w:hAnsi="David" w:cs="David" w:hint="cs"/>
          <w:noProof/>
          <w:sz w:val="24"/>
          <w:szCs w:val="24"/>
          <w:rtl/>
        </w:rPr>
        <w:t>.</w:t>
      </w:r>
      <w:r>
        <w:rPr>
          <w:rFonts w:ascii="David" w:hAnsi="David" w:cs="David" w:hint="cs"/>
          <w:sz w:val="24"/>
          <w:szCs w:val="24"/>
          <w:rtl/>
        </w:rPr>
        <w:t xml:space="preserve"> במקום הבן המת, שהיה תלמיד חכם ולמד את כל ענפי התורה, ניצב התלמיד החי, המנחם את רבו כדרך שבני אדם מנחמים, והוא קורא לו "בני". </w:t>
      </w:r>
    </w:p>
    <w:p w:rsidR="00EB2B39" w:rsidRDefault="00EB2B39" w:rsidP="00EB2B39">
      <w:pPr>
        <w:spacing w:line="360" w:lineRule="auto"/>
        <w:rPr>
          <w:rFonts w:ascii="David" w:hAnsi="David" w:cs="David"/>
          <w:sz w:val="24"/>
          <w:szCs w:val="24"/>
          <w:rtl/>
        </w:rPr>
      </w:pPr>
    </w:p>
    <w:p w:rsidR="00EB2B39" w:rsidRPr="006533B8" w:rsidRDefault="00EB2B39" w:rsidP="00C87ABE">
      <w:pPr>
        <w:bidi w:val="0"/>
        <w:jc w:val="right"/>
        <w:rPr>
          <w:rFonts w:cs="David"/>
          <w:b/>
          <w:bCs/>
          <w:sz w:val="24"/>
          <w:szCs w:val="24"/>
          <w:rtl/>
        </w:rPr>
      </w:pPr>
      <w:r w:rsidRPr="00B65D15">
        <w:rPr>
          <w:rFonts w:ascii="David" w:hAnsi="David" w:cs="David" w:hint="cs"/>
          <w:b/>
          <w:bCs/>
          <w:sz w:val="24"/>
          <w:szCs w:val="24"/>
          <w:rtl/>
        </w:rPr>
        <w:t>בין תיאורי</w:t>
      </w:r>
      <w:r w:rsidR="00C87ABE">
        <w:rPr>
          <w:rFonts w:ascii="David" w:hAnsi="David" w:cs="David" w:hint="cs"/>
          <w:b/>
          <w:bCs/>
          <w:sz w:val="24"/>
          <w:szCs w:val="24"/>
          <w:rtl/>
        </w:rPr>
        <w:t>ות של אבל</w:t>
      </w:r>
      <w:r w:rsidRPr="00B65D15">
        <w:rPr>
          <w:rFonts w:ascii="David" w:hAnsi="David" w:cs="David" w:hint="cs"/>
          <w:b/>
          <w:bCs/>
          <w:sz w:val="24"/>
          <w:szCs w:val="24"/>
          <w:rtl/>
        </w:rPr>
        <w:t xml:space="preserve"> למדרש</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ראינו שהחכמים שנכנסו לנחם את </w:t>
      </w:r>
      <w:proofErr w:type="spellStart"/>
      <w:r>
        <w:rPr>
          <w:rFonts w:ascii="David" w:hAnsi="David" w:cs="David" w:hint="cs"/>
          <w:sz w:val="24"/>
          <w:szCs w:val="24"/>
          <w:rtl/>
        </w:rPr>
        <w:t>ריב"ז</w:t>
      </w:r>
      <w:proofErr w:type="spellEnd"/>
      <w:r>
        <w:rPr>
          <w:rFonts w:ascii="David" w:hAnsi="David" w:cs="David" w:hint="cs"/>
          <w:sz w:val="24"/>
          <w:szCs w:val="24"/>
          <w:rtl/>
        </w:rPr>
        <w:t xml:space="preserve"> נהגו כדרישת ההלכה שלא לפתוח בדברים ללא רשות האבל. בדבריהם הם עוסקים באבל ואינם מסיחים את הדעת מהשכול. יתכן שאפילו ישבו על הארץ יחד עם </w:t>
      </w:r>
      <w:proofErr w:type="spellStart"/>
      <w:r>
        <w:rPr>
          <w:rFonts w:ascii="David" w:hAnsi="David" w:cs="David" w:hint="cs"/>
          <w:sz w:val="24"/>
          <w:szCs w:val="24"/>
          <w:rtl/>
        </w:rPr>
        <w:t>ריב"ז</w:t>
      </w:r>
      <w:proofErr w:type="spellEnd"/>
      <w:r>
        <w:rPr>
          <w:rFonts w:ascii="David" w:hAnsi="David" w:cs="David" w:hint="cs"/>
          <w:sz w:val="24"/>
          <w:szCs w:val="24"/>
          <w:rtl/>
        </w:rPr>
        <w:t xml:space="preserve">, משום שנכתב עליהם "ישב לפניו" </w:t>
      </w:r>
      <w:r>
        <w:rPr>
          <w:rFonts w:ascii="David" w:hAnsi="David" w:cs="David"/>
          <w:sz w:val="24"/>
          <w:szCs w:val="24"/>
          <w:rtl/>
        </w:rPr>
        <w:t>–</w:t>
      </w:r>
      <w:r>
        <w:rPr>
          <w:rFonts w:ascii="David" w:hAnsi="David" w:cs="David" w:hint="cs"/>
          <w:sz w:val="24"/>
          <w:szCs w:val="24"/>
          <w:rtl/>
        </w:rPr>
        <w:t xml:space="preserve"> יתכן וישב על הארץ לפניו (במבוא עמ' 8).</w:t>
      </w:r>
    </w:p>
    <w:p w:rsidR="00EB2B39" w:rsidRDefault="00EB2B39" w:rsidP="00EB2B39">
      <w:pPr>
        <w:spacing w:line="360" w:lineRule="auto"/>
        <w:rPr>
          <w:rFonts w:ascii="David" w:hAnsi="David" w:cs="David"/>
          <w:sz w:val="24"/>
          <w:szCs w:val="24"/>
          <w:rtl/>
        </w:rPr>
      </w:pPr>
      <w:r>
        <w:rPr>
          <w:rFonts w:ascii="David" w:hAnsi="David" w:cs="David" w:hint="cs"/>
          <w:sz w:val="24"/>
          <w:szCs w:val="24"/>
          <w:rtl/>
        </w:rPr>
        <w:t>אולם, הם אינם מצליחים לנחם אותו, משום שהם אינם רגישים למצבו ולצרכיו:</w:t>
      </w:r>
    </w:p>
    <w:p w:rsidR="00EB2B39" w:rsidRDefault="00EB2B39" w:rsidP="006533B8">
      <w:pPr>
        <w:spacing w:line="360" w:lineRule="auto"/>
        <w:rPr>
          <w:rFonts w:ascii="David" w:hAnsi="David" w:cs="David"/>
          <w:sz w:val="24"/>
          <w:szCs w:val="24"/>
          <w:rtl/>
        </w:rPr>
      </w:pPr>
      <w:r>
        <w:rPr>
          <w:rFonts w:ascii="David" w:hAnsi="David" w:cs="David" w:hint="cs"/>
          <w:sz w:val="24"/>
          <w:szCs w:val="24"/>
          <w:rtl/>
        </w:rPr>
        <w:t xml:space="preserve">הם קוראים לו להתנחם מיד ואינם מאפשרים את גילויי הצער והאבל </w:t>
      </w:r>
      <w:r w:rsidR="006533B8">
        <w:rPr>
          <w:rFonts w:ascii="David" w:hAnsi="David" w:cs="David" w:hint="cs"/>
          <w:sz w:val="24"/>
          <w:szCs w:val="24"/>
          <w:rtl/>
        </w:rPr>
        <w:t>.</w:t>
      </w:r>
      <w:r>
        <w:rPr>
          <w:rFonts w:ascii="David" w:hAnsi="David" w:cs="David" w:hint="cs"/>
          <w:sz w:val="24"/>
          <w:szCs w:val="24"/>
          <w:rtl/>
        </w:rPr>
        <w:t xml:space="preserve"> הם אינם רגישים לשלב שהוא נמצא בו בתהליך האבל </w:t>
      </w:r>
      <w:r>
        <w:rPr>
          <w:rFonts w:ascii="David" w:hAnsi="David" w:cs="David"/>
          <w:sz w:val="24"/>
          <w:szCs w:val="24"/>
          <w:rtl/>
        </w:rPr>
        <w:t>–</w:t>
      </w:r>
      <w:r>
        <w:rPr>
          <w:rFonts w:ascii="David" w:hAnsi="David" w:cs="David" w:hint="cs"/>
          <w:sz w:val="24"/>
          <w:szCs w:val="24"/>
          <w:rtl/>
        </w:rPr>
        <w:t xml:space="preserve"> שלב שעדיין לא ניתן </w:t>
      </w:r>
      <w:r w:rsidR="006533B8">
        <w:rPr>
          <w:rFonts w:ascii="David" w:hAnsi="David" w:cs="David" w:hint="cs"/>
          <w:sz w:val="24"/>
          <w:szCs w:val="24"/>
          <w:rtl/>
        </w:rPr>
        <w:t>לקבל בו נחמה ולהגיע לקבלת המוות.</w:t>
      </w:r>
    </w:p>
    <w:p w:rsidR="00EB2B39" w:rsidRDefault="00EB2B39" w:rsidP="006533B8">
      <w:pPr>
        <w:spacing w:line="360" w:lineRule="auto"/>
        <w:rPr>
          <w:rFonts w:ascii="David" w:hAnsi="David" w:cs="David"/>
          <w:sz w:val="24"/>
          <w:szCs w:val="24"/>
          <w:rtl/>
        </w:rPr>
      </w:pPr>
      <w:r>
        <w:rPr>
          <w:rFonts w:ascii="David" w:hAnsi="David" w:cs="David" w:hint="cs"/>
          <w:sz w:val="24"/>
          <w:szCs w:val="24"/>
          <w:rtl/>
        </w:rPr>
        <w:t xml:space="preserve">במקום לעסוק בנפטר ולספר את שבחו, הם משווים את מצבו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למצבי אבל של אחרים. הם אמנם מביטים בפרספקטיבה על המוות, אך אינם נותנים מקום לאבל הפרטי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ובנוסף, מעבירים ביקורת על </w:t>
      </w:r>
      <w:proofErr w:type="spellStart"/>
      <w:r>
        <w:rPr>
          <w:rFonts w:ascii="David" w:hAnsi="David" w:cs="David" w:hint="cs"/>
          <w:sz w:val="24"/>
          <w:szCs w:val="24"/>
          <w:rtl/>
        </w:rPr>
        <w:t>ריב"ז</w:t>
      </w:r>
      <w:proofErr w:type="spellEnd"/>
      <w:r>
        <w:rPr>
          <w:rFonts w:ascii="David" w:hAnsi="David" w:cs="David" w:hint="cs"/>
          <w:sz w:val="24"/>
          <w:szCs w:val="24"/>
          <w:rtl/>
        </w:rPr>
        <w:t xml:space="preserve"> ועל בנו. הם אינם מעבירים תחושת הבנה למצבו ואינם מסייעים לו לצאת מבדידותו. הם משדרים ניכור לתחושותיו והתנשאות עליו, ובכך פוגעים בתפיסת ערך העצמי שלו, שנפגעה כבר עם מות בנו, ומוסיפים צער על צערו.</w:t>
      </w:r>
    </w:p>
    <w:p w:rsidR="00EB2B39" w:rsidRDefault="00EB2B39" w:rsidP="006533B8">
      <w:pPr>
        <w:spacing w:line="360" w:lineRule="auto"/>
        <w:rPr>
          <w:rFonts w:ascii="David" w:hAnsi="David" w:cs="David"/>
          <w:sz w:val="24"/>
          <w:szCs w:val="24"/>
          <w:rtl/>
        </w:rPr>
      </w:pPr>
      <w:r>
        <w:rPr>
          <w:rFonts w:ascii="David" w:hAnsi="David" w:cs="David" w:hint="cs"/>
          <w:sz w:val="24"/>
          <w:szCs w:val="24"/>
          <w:rtl/>
        </w:rPr>
        <w:t xml:space="preserve">בניגוד לחכמים, ר' אלעזר מסייע </w:t>
      </w:r>
      <w:proofErr w:type="spellStart"/>
      <w:r>
        <w:rPr>
          <w:rFonts w:ascii="David" w:hAnsi="David" w:cs="David" w:hint="cs"/>
          <w:sz w:val="24"/>
          <w:szCs w:val="24"/>
          <w:rtl/>
        </w:rPr>
        <w:t>לריב"ז</w:t>
      </w:r>
      <w:proofErr w:type="spellEnd"/>
      <w:r>
        <w:rPr>
          <w:rFonts w:ascii="David" w:hAnsi="David" w:cs="David" w:hint="cs"/>
          <w:sz w:val="24"/>
          <w:szCs w:val="24"/>
          <w:rtl/>
        </w:rPr>
        <w:t xml:space="preserve"> בדברי הנחמה שלו הוא אינו דורש </w:t>
      </w:r>
      <w:proofErr w:type="spellStart"/>
      <w:r>
        <w:rPr>
          <w:rFonts w:ascii="David" w:hAnsi="David" w:cs="David" w:hint="cs"/>
          <w:sz w:val="24"/>
          <w:szCs w:val="24"/>
          <w:rtl/>
        </w:rPr>
        <w:t>מריב"ז</w:t>
      </w:r>
      <w:proofErr w:type="spellEnd"/>
      <w:r>
        <w:rPr>
          <w:rFonts w:ascii="David" w:hAnsi="David" w:cs="David" w:hint="cs"/>
          <w:sz w:val="24"/>
          <w:szCs w:val="24"/>
          <w:rtl/>
        </w:rPr>
        <w:t xml:space="preserve"> דבר אלא מכבד את רגשותיו ואת תגובותיו.</w:t>
      </w:r>
      <w:r w:rsidR="006533B8">
        <w:rPr>
          <w:rFonts w:ascii="David" w:hAnsi="David" w:cs="David" w:hint="cs"/>
          <w:sz w:val="24"/>
          <w:szCs w:val="24"/>
          <w:rtl/>
        </w:rPr>
        <w:t xml:space="preserve"> </w:t>
      </w:r>
      <w:r>
        <w:rPr>
          <w:rFonts w:ascii="David" w:hAnsi="David" w:cs="David" w:hint="cs"/>
          <w:sz w:val="24"/>
          <w:szCs w:val="24"/>
          <w:rtl/>
        </w:rPr>
        <w:t xml:space="preserve">הוא נותן מענה רגשי ורוחני לתופעת המוות, במיוחד מוות של ילד להורים, ובכך מעגן את המוות בתוך עולם מוכר </w:t>
      </w:r>
      <w:r>
        <w:rPr>
          <w:rFonts w:ascii="David" w:hAnsi="David" w:cs="David"/>
          <w:sz w:val="24"/>
          <w:szCs w:val="24"/>
          <w:rtl/>
        </w:rPr>
        <w:t>–</w:t>
      </w:r>
      <w:r>
        <w:rPr>
          <w:rFonts w:ascii="David" w:hAnsi="David" w:cs="David" w:hint="cs"/>
          <w:sz w:val="24"/>
          <w:szCs w:val="24"/>
          <w:rtl/>
        </w:rPr>
        <w:t xml:space="preserve"> עולם המחשבה היהודית.</w:t>
      </w:r>
      <w:r w:rsidR="006533B8">
        <w:rPr>
          <w:rFonts w:ascii="David" w:hAnsi="David" w:cs="David" w:hint="cs"/>
          <w:sz w:val="24"/>
          <w:szCs w:val="24"/>
          <w:rtl/>
        </w:rPr>
        <w:t xml:space="preserve"> </w:t>
      </w:r>
      <w:r>
        <w:rPr>
          <w:rFonts w:ascii="David" w:hAnsi="David" w:cs="David" w:hint="cs"/>
          <w:sz w:val="24"/>
          <w:szCs w:val="24"/>
          <w:rtl/>
        </w:rPr>
        <w:t xml:space="preserve">הוא אינו מתנשא על </w:t>
      </w:r>
      <w:proofErr w:type="spellStart"/>
      <w:r>
        <w:rPr>
          <w:rFonts w:ascii="David" w:hAnsi="David" w:cs="David" w:hint="cs"/>
          <w:sz w:val="24"/>
          <w:szCs w:val="24"/>
          <w:rtl/>
        </w:rPr>
        <w:t>ריב"ז</w:t>
      </w:r>
      <w:proofErr w:type="spellEnd"/>
      <w:r>
        <w:rPr>
          <w:rFonts w:ascii="David" w:hAnsi="David" w:cs="David" w:hint="cs"/>
          <w:sz w:val="24"/>
          <w:szCs w:val="24"/>
          <w:rtl/>
        </w:rPr>
        <w:t xml:space="preserve"> אלא מדבר אליו כשווה בין שווים.</w:t>
      </w:r>
    </w:p>
    <w:p w:rsidR="00EB2B39" w:rsidRDefault="00EB2B39" w:rsidP="00EB2B39">
      <w:pPr>
        <w:spacing w:line="360" w:lineRule="auto"/>
        <w:rPr>
          <w:rFonts w:ascii="David" w:hAnsi="David" w:cs="David"/>
          <w:sz w:val="24"/>
          <w:szCs w:val="24"/>
          <w:rtl/>
        </w:rPr>
      </w:pPr>
      <w:r>
        <w:rPr>
          <w:rFonts w:ascii="David" w:hAnsi="David" w:cs="David" w:hint="cs"/>
          <w:sz w:val="24"/>
          <w:szCs w:val="24"/>
          <w:rtl/>
        </w:rPr>
        <w:t xml:space="preserve">תפיסת הפיקדון היא בעלת ערך רב לאבל </w:t>
      </w:r>
      <w:r>
        <w:rPr>
          <w:rFonts w:ascii="David" w:hAnsi="David" w:cs="David"/>
          <w:sz w:val="24"/>
          <w:szCs w:val="24"/>
          <w:rtl/>
        </w:rPr>
        <w:t>–</w:t>
      </w:r>
      <w:r>
        <w:rPr>
          <w:rFonts w:ascii="David" w:hAnsi="David" w:cs="David" w:hint="cs"/>
          <w:sz w:val="24"/>
          <w:szCs w:val="24"/>
          <w:rtl/>
        </w:rPr>
        <w:t xml:space="preserve"> אין בה ביקורת אלא ראייה חדשה של יחסי הורים וילדים. בדבריו משיב ר' אלעזר את ערך העצמי של </w:t>
      </w:r>
      <w:proofErr w:type="spellStart"/>
      <w:r>
        <w:rPr>
          <w:rFonts w:ascii="David" w:hAnsi="David" w:cs="David" w:hint="cs"/>
          <w:sz w:val="24"/>
          <w:szCs w:val="24"/>
          <w:rtl/>
        </w:rPr>
        <w:t>ריב"ז</w:t>
      </w:r>
      <w:proofErr w:type="spellEnd"/>
      <w:r>
        <w:rPr>
          <w:rFonts w:ascii="David" w:hAnsi="David" w:cs="David" w:hint="cs"/>
          <w:sz w:val="24"/>
          <w:szCs w:val="24"/>
          <w:rtl/>
        </w:rPr>
        <w:t xml:space="preserve"> שפחת בעקבות מות בנו, ומאפשר את המשך הקשר עם בנו בדרך חיובית. </w:t>
      </w:r>
    </w:p>
    <w:p w:rsidR="00EB2B39" w:rsidRDefault="00EB2B39" w:rsidP="00EB2B39">
      <w:pPr>
        <w:spacing w:line="360" w:lineRule="auto"/>
        <w:rPr>
          <w:rFonts w:ascii="David" w:hAnsi="David" w:cs="David"/>
          <w:sz w:val="24"/>
          <w:szCs w:val="24"/>
          <w:rtl/>
        </w:rPr>
      </w:pPr>
    </w:p>
    <w:p w:rsidR="006533B8" w:rsidRPr="00A63E6C" w:rsidRDefault="006533B8" w:rsidP="006533B8">
      <w:pPr>
        <w:bidi w:val="0"/>
        <w:jc w:val="center"/>
        <w:rPr>
          <w:rFonts w:cs="David"/>
          <w:b/>
          <w:bCs/>
          <w:sz w:val="24"/>
          <w:szCs w:val="24"/>
        </w:rPr>
      </w:pPr>
      <w:r>
        <w:rPr>
          <w:rFonts w:ascii="David" w:hAnsi="David" w:cs="David" w:hint="cs"/>
          <w:b/>
          <w:bCs/>
          <w:sz w:val="24"/>
          <w:szCs w:val="24"/>
          <w:rtl/>
        </w:rPr>
        <w:t>הצעות ללב השיעור</w:t>
      </w:r>
    </w:p>
    <w:p w:rsidR="006533B8" w:rsidRPr="006533B8" w:rsidRDefault="006533B8" w:rsidP="006533B8">
      <w:pPr>
        <w:pStyle w:val="a3"/>
        <w:numPr>
          <w:ilvl w:val="0"/>
          <w:numId w:val="5"/>
        </w:numPr>
        <w:spacing w:line="360" w:lineRule="auto"/>
        <w:rPr>
          <w:rFonts w:ascii="David" w:hAnsi="David" w:cs="David"/>
          <w:sz w:val="24"/>
          <w:szCs w:val="24"/>
          <w:rtl/>
        </w:rPr>
      </w:pPr>
      <w:r>
        <w:rPr>
          <w:rFonts w:ascii="David" w:hAnsi="David" w:cs="David" w:hint="cs"/>
          <w:sz w:val="24"/>
          <w:szCs w:val="24"/>
          <w:rtl/>
        </w:rPr>
        <w:t>מה עושים כשבאים לבית האבל? כיצד מנחמים?</w:t>
      </w:r>
    </w:p>
    <w:p w:rsidR="00EB2B39" w:rsidRDefault="00EB2B39" w:rsidP="00004388">
      <w:pPr>
        <w:spacing w:line="360" w:lineRule="auto"/>
        <w:rPr>
          <w:rFonts w:ascii="David" w:hAnsi="David" w:cs="David"/>
          <w:sz w:val="24"/>
          <w:szCs w:val="24"/>
          <w:rtl/>
        </w:rPr>
      </w:pPr>
      <w:r>
        <w:rPr>
          <w:rFonts w:ascii="David" w:hAnsi="David" w:cs="David" w:hint="cs"/>
          <w:sz w:val="24"/>
          <w:szCs w:val="24"/>
          <w:rtl/>
        </w:rPr>
        <w:t xml:space="preserve">ביקור בבית אבל והצורך לשוחח עם האבל הוא מצב מביך בעבור רוב בני האדם. לא תמיד קל למצוא את המילים המתאימות ולהגיב כראוי בסיטואציה זו. </w:t>
      </w:r>
      <w:r w:rsidR="006533B8">
        <w:rPr>
          <w:rFonts w:ascii="David" w:hAnsi="David" w:cs="David" w:hint="cs"/>
          <w:sz w:val="24"/>
          <w:szCs w:val="24"/>
          <w:rtl/>
        </w:rPr>
        <w:t>ניתן</w:t>
      </w:r>
      <w:r>
        <w:rPr>
          <w:rFonts w:ascii="David" w:hAnsi="David" w:cs="David" w:hint="cs"/>
          <w:sz w:val="24"/>
          <w:szCs w:val="24"/>
          <w:rtl/>
        </w:rPr>
        <w:t xml:space="preserve"> לשוחח על הרגעים המביכים הללו ולדון בהיבטים השונים שלהם:</w:t>
      </w:r>
      <w:r w:rsidR="006533B8">
        <w:rPr>
          <w:rFonts w:ascii="David" w:hAnsi="David" w:cs="David" w:hint="cs"/>
          <w:sz w:val="24"/>
          <w:szCs w:val="24"/>
          <w:rtl/>
        </w:rPr>
        <w:t xml:space="preserve"> איך מתנהגים ומה אומרים </w:t>
      </w:r>
      <w:r w:rsidR="00004388">
        <w:rPr>
          <w:rFonts w:ascii="David" w:hAnsi="David" w:cs="David" w:hint="cs"/>
          <w:sz w:val="24"/>
          <w:szCs w:val="24"/>
          <w:rtl/>
        </w:rPr>
        <w:t>ב</w:t>
      </w:r>
      <w:r>
        <w:rPr>
          <w:rFonts w:ascii="David" w:hAnsi="David" w:cs="David" w:hint="cs"/>
          <w:sz w:val="24"/>
          <w:szCs w:val="24"/>
          <w:rtl/>
        </w:rPr>
        <w:t>בית אבל</w:t>
      </w:r>
      <w:r w:rsidR="006533B8">
        <w:rPr>
          <w:rFonts w:ascii="David" w:hAnsi="David" w:cs="David" w:hint="cs"/>
          <w:sz w:val="24"/>
          <w:szCs w:val="24"/>
          <w:rtl/>
        </w:rPr>
        <w:t>?</w:t>
      </w:r>
      <w:r>
        <w:rPr>
          <w:rFonts w:ascii="David" w:hAnsi="David" w:cs="David" w:hint="cs"/>
          <w:sz w:val="24"/>
          <w:szCs w:val="24"/>
          <w:rtl/>
        </w:rPr>
        <w:t xml:space="preserve"> </w:t>
      </w:r>
      <w:r w:rsidR="00004388">
        <w:rPr>
          <w:rFonts w:ascii="David" w:hAnsi="David" w:cs="David" w:hint="cs"/>
          <w:sz w:val="24"/>
          <w:szCs w:val="24"/>
          <w:rtl/>
        </w:rPr>
        <w:t xml:space="preserve">אילו תגובות שונות יכולות להיות לאבל וכיצד להתייחס אליהן? מה מה נכון לומר במצבים אלו ומה לא? כיצד </w:t>
      </w:r>
    </w:p>
    <w:p w:rsidR="00004388" w:rsidRPr="00004388" w:rsidRDefault="00004388" w:rsidP="00004388">
      <w:pPr>
        <w:pStyle w:val="a3"/>
        <w:numPr>
          <w:ilvl w:val="0"/>
          <w:numId w:val="5"/>
        </w:numPr>
        <w:spacing w:line="360" w:lineRule="auto"/>
        <w:rPr>
          <w:rFonts w:ascii="David" w:hAnsi="David" w:cs="David"/>
          <w:sz w:val="24"/>
          <w:szCs w:val="24"/>
          <w:rtl/>
        </w:rPr>
      </w:pPr>
      <w:r>
        <w:rPr>
          <w:rFonts w:ascii="David" w:hAnsi="David" w:cs="David" w:hint="cs"/>
          <w:sz w:val="24"/>
          <w:szCs w:val="24"/>
          <w:rtl/>
        </w:rPr>
        <w:t>מה מנחם אדם הנמצא באבל?</w:t>
      </w:r>
    </w:p>
    <w:p w:rsidR="00EB2B39" w:rsidRDefault="00EB2B39" w:rsidP="00004388">
      <w:pPr>
        <w:spacing w:line="360" w:lineRule="auto"/>
        <w:rPr>
          <w:rFonts w:ascii="David" w:hAnsi="David" w:cs="David"/>
          <w:sz w:val="24"/>
          <w:szCs w:val="24"/>
          <w:rtl/>
        </w:rPr>
      </w:pPr>
      <w:r>
        <w:rPr>
          <w:rFonts w:ascii="David" w:hAnsi="David" w:cs="David" w:hint="cs"/>
          <w:sz w:val="24"/>
          <w:szCs w:val="24"/>
          <w:rtl/>
        </w:rPr>
        <w:lastRenderedPageBreak/>
        <w:t xml:space="preserve">אדם שנפטר לו קרוב ויושב עליו שבעה חשוף לביקורים של אנשים רבים ולדברים שהם אומרים לו במטרה לנחם אותו. </w:t>
      </w:r>
      <w:r w:rsidR="00004388">
        <w:rPr>
          <w:rFonts w:ascii="David" w:hAnsi="David" w:cs="David" w:hint="cs"/>
          <w:sz w:val="24"/>
          <w:szCs w:val="24"/>
          <w:rtl/>
        </w:rPr>
        <w:t>נעסוק בשאלה מה מנחם אדם במצב זה,</w:t>
      </w:r>
      <w:r>
        <w:rPr>
          <w:rFonts w:ascii="David" w:hAnsi="David" w:cs="David" w:hint="cs"/>
          <w:sz w:val="24"/>
          <w:szCs w:val="24"/>
          <w:rtl/>
        </w:rPr>
        <w:t xml:space="preserve"> מה לא נעים לשמוע </w:t>
      </w:r>
      <w:proofErr w:type="spellStart"/>
      <w:r>
        <w:rPr>
          <w:rFonts w:ascii="David" w:hAnsi="David" w:cs="David" w:hint="cs"/>
          <w:sz w:val="24"/>
          <w:szCs w:val="24"/>
          <w:rtl/>
        </w:rPr>
        <w:t>מהמנחמים</w:t>
      </w:r>
      <w:proofErr w:type="spellEnd"/>
      <w:r>
        <w:rPr>
          <w:rFonts w:ascii="David" w:hAnsi="David" w:cs="David" w:hint="cs"/>
          <w:sz w:val="24"/>
          <w:szCs w:val="24"/>
          <w:rtl/>
        </w:rPr>
        <w:t xml:space="preserve">, </w:t>
      </w:r>
      <w:r w:rsidR="00004388">
        <w:rPr>
          <w:rFonts w:ascii="David" w:hAnsi="David" w:cs="David" w:hint="cs"/>
          <w:sz w:val="24"/>
          <w:szCs w:val="24"/>
          <w:rtl/>
        </w:rPr>
        <w:t>ו</w:t>
      </w:r>
      <w:r>
        <w:rPr>
          <w:rFonts w:ascii="David" w:hAnsi="David" w:cs="David" w:hint="cs"/>
          <w:sz w:val="24"/>
          <w:szCs w:val="24"/>
          <w:rtl/>
        </w:rPr>
        <w:t>כיצד להג</w:t>
      </w:r>
      <w:r w:rsidR="00004388">
        <w:rPr>
          <w:rFonts w:ascii="David" w:hAnsi="David" w:cs="David" w:hint="cs"/>
          <w:sz w:val="24"/>
          <w:szCs w:val="24"/>
          <w:rtl/>
        </w:rPr>
        <w:t>יב לדברים שאינם נעימים לאוזן?</w:t>
      </w:r>
    </w:p>
    <w:p w:rsidR="00004388" w:rsidRPr="00004388" w:rsidRDefault="00004388" w:rsidP="00004388">
      <w:pPr>
        <w:pStyle w:val="a3"/>
        <w:numPr>
          <w:ilvl w:val="0"/>
          <w:numId w:val="5"/>
        </w:numPr>
        <w:spacing w:line="360" w:lineRule="auto"/>
        <w:rPr>
          <w:rFonts w:ascii="David" w:hAnsi="David" w:cs="David"/>
          <w:sz w:val="24"/>
          <w:szCs w:val="24"/>
          <w:rtl/>
        </w:rPr>
      </w:pPr>
      <w:r>
        <w:rPr>
          <w:rFonts w:ascii="David" w:hAnsi="David" w:cs="David" w:hint="cs"/>
          <w:sz w:val="24"/>
          <w:szCs w:val="24"/>
          <w:rtl/>
        </w:rPr>
        <w:t>מדוע מוות התרחש? האם זה עונש?</w:t>
      </w:r>
    </w:p>
    <w:p w:rsidR="00EB2B39" w:rsidRPr="00A63E6C" w:rsidRDefault="00EB2B39" w:rsidP="00A63E6C">
      <w:pPr>
        <w:spacing w:line="360" w:lineRule="auto"/>
        <w:rPr>
          <w:rFonts w:ascii="David" w:hAnsi="David" w:cs="David"/>
          <w:sz w:val="24"/>
          <w:szCs w:val="24"/>
          <w:rtl/>
        </w:rPr>
      </w:pPr>
      <w:r w:rsidRPr="00090FDA">
        <w:rPr>
          <w:rFonts w:ascii="David" w:hAnsi="David" w:cs="David"/>
          <w:sz w:val="24"/>
          <w:szCs w:val="24"/>
          <w:rtl/>
        </w:rPr>
        <w:t xml:space="preserve">מוות בכלל, ומוות של ילד בפרט, מעלה שאלות תיאולוגיות </w:t>
      </w:r>
      <w:proofErr w:type="spellStart"/>
      <w:r w:rsidRPr="00090FDA">
        <w:rPr>
          <w:rFonts w:ascii="David" w:hAnsi="David" w:cs="David"/>
          <w:sz w:val="24"/>
          <w:szCs w:val="24"/>
          <w:rtl/>
        </w:rPr>
        <w:t>ואמוניות</w:t>
      </w:r>
      <w:proofErr w:type="spellEnd"/>
      <w:r w:rsidRPr="00090FDA">
        <w:rPr>
          <w:rFonts w:ascii="David" w:hAnsi="David" w:cs="David"/>
          <w:sz w:val="24"/>
          <w:szCs w:val="24"/>
          <w:rtl/>
        </w:rPr>
        <w:t xml:space="preserve"> </w:t>
      </w:r>
      <w:r>
        <w:rPr>
          <w:rFonts w:ascii="David" w:hAnsi="David" w:cs="David" w:hint="cs"/>
          <w:sz w:val="24"/>
          <w:szCs w:val="24"/>
          <w:rtl/>
        </w:rPr>
        <w:t>ב</w:t>
      </w:r>
      <w:r w:rsidRPr="00090FDA">
        <w:rPr>
          <w:rFonts w:ascii="David" w:hAnsi="David" w:cs="David"/>
          <w:sz w:val="24"/>
          <w:szCs w:val="24"/>
          <w:rtl/>
        </w:rPr>
        <w:t xml:space="preserve">עבור האדם המאמין. מדוע זה קרה? האם היה אפשר לשנות את הגזרה הרעה? </w:t>
      </w:r>
      <w:r w:rsidR="00004388">
        <w:rPr>
          <w:rFonts w:ascii="David" w:hAnsi="David" w:cs="David" w:hint="cs"/>
          <w:sz w:val="24"/>
          <w:szCs w:val="24"/>
          <w:rtl/>
        </w:rPr>
        <w:t xml:space="preserve">יש </w:t>
      </w:r>
      <w:r w:rsidRPr="00090FDA">
        <w:rPr>
          <w:rFonts w:ascii="David" w:hAnsi="David" w:cs="David"/>
          <w:sz w:val="24"/>
          <w:szCs w:val="24"/>
          <w:rtl/>
        </w:rPr>
        <w:t xml:space="preserve"> להפנות את השיח התיאולוגי מדיון על חטא ועונש, לדיון על משל הפיקדון</w:t>
      </w:r>
      <w:r>
        <w:rPr>
          <w:rFonts w:ascii="David" w:hAnsi="David" w:cs="David" w:hint="cs"/>
          <w:sz w:val="24"/>
          <w:szCs w:val="24"/>
          <w:rtl/>
        </w:rPr>
        <w:t xml:space="preserve"> ועל תגובות האבל</w:t>
      </w:r>
      <w:r w:rsidRPr="00090FDA">
        <w:rPr>
          <w:rFonts w:ascii="David" w:hAnsi="David" w:cs="David"/>
          <w:sz w:val="24"/>
          <w:szCs w:val="24"/>
          <w:rtl/>
        </w:rPr>
        <w:t xml:space="preserve">. </w:t>
      </w:r>
    </w:p>
    <w:p w:rsidR="00004388" w:rsidRPr="00A63E6C" w:rsidRDefault="00004388" w:rsidP="00A63E6C">
      <w:pPr>
        <w:bidi w:val="0"/>
        <w:jc w:val="center"/>
        <w:rPr>
          <w:rFonts w:cs="David"/>
          <w:b/>
          <w:bCs/>
          <w:sz w:val="24"/>
          <w:szCs w:val="24"/>
        </w:rPr>
      </w:pPr>
      <w:r>
        <w:rPr>
          <w:rFonts w:ascii="David" w:hAnsi="David" w:cs="David" w:hint="cs"/>
          <w:b/>
          <w:bCs/>
          <w:sz w:val="24"/>
          <w:szCs w:val="24"/>
          <w:rtl/>
        </w:rPr>
        <w:t>הצעות לשאלות לדיון</w:t>
      </w:r>
    </w:p>
    <w:p w:rsidR="00004388" w:rsidRDefault="00004388" w:rsidP="00004388">
      <w:pPr>
        <w:spacing w:line="360" w:lineRule="auto"/>
        <w:rPr>
          <w:rFonts w:ascii="David" w:hAnsi="David" w:cs="David"/>
          <w:sz w:val="24"/>
          <w:szCs w:val="24"/>
          <w:u w:val="single"/>
          <w:rtl/>
        </w:rPr>
      </w:pPr>
      <w:r>
        <w:rPr>
          <w:rFonts w:ascii="David" w:hAnsi="David" w:cs="David" w:hint="cs"/>
          <w:sz w:val="24"/>
          <w:szCs w:val="24"/>
          <w:u w:val="single"/>
          <w:rtl/>
        </w:rPr>
        <w:t>שאלות הבנה:</w:t>
      </w:r>
    </w:p>
    <w:p w:rsidR="00BE2487" w:rsidRPr="00BE2487" w:rsidRDefault="00BE2487" w:rsidP="00BE2487">
      <w:pPr>
        <w:pStyle w:val="a3"/>
        <w:numPr>
          <w:ilvl w:val="0"/>
          <w:numId w:val="7"/>
        </w:numPr>
        <w:spacing w:line="360" w:lineRule="auto"/>
        <w:rPr>
          <w:rFonts w:ascii="David" w:hAnsi="David" w:cs="David"/>
          <w:sz w:val="24"/>
          <w:szCs w:val="24"/>
          <w:u w:val="single"/>
        </w:rPr>
      </w:pPr>
      <w:r w:rsidRPr="00BE2487">
        <w:rPr>
          <w:rFonts w:ascii="David" w:hAnsi="David" w:cs="David"/>
          <w:sz w:val="24"/>
          <w:szCs w:val="24"/>
          <w:rtl/>
        </w:rPr>
        <w:t xml:space="preserve">היכן </w:t>
      </w:r>
      <w:r w:rsidRPr="00BE2487">
        <w:rPr>
          <w:rFonts w:ascii="David" w:hAnsi="David" w:cs="David" w:hint="cs"/>
          <w:sz w:val="24"/>
          <w:szCs w:val="24"/>
          <w:rtl/>
        </w:rPr>
        <w:t>מתרחש הסיפור שלפנינו ובאיזה שלב של האבל?</w:t>
      </w:r>
    </w:p>
    <w:p w:rsidR="00BE2487" w:rsidRPr="00BE2487" w:rsidRDefault="00BE2487" w:rsidP="00BE2487">
      <w:pPr>
        <w:pStyle w:val="a3"/>
        <w:numPr>
          <w:ilvl w:val="0"/>
          <w:numId w:val="7"/>
        </w:numPr>
        <w:spacing w:line="360" w:lineRule="auto"/>
        <w:rPr>
          <w:rFonts w:ascii="David" w:hAnsi="David" w:cs="David"/>
          <w:sz w:val="24"/>
          <w:szCs w:val="24"/>
          <w:u w:val="single"/>
        </w:rPr>
      </w:pPr>
      <w:r w:rsidRPr="00BE2487">
        <w:rPr>
          <w:rFonts w:ascii="David" w:hAnsi="David" w:cs="David" w:hint="cs"/>
          <w:sz w:val="24"/>
          <w:szCs w:val="24"/>
          <w:rtl/>
        </w:rPr>
        <w:t xml:space="preserve">כיצד מוצג הקשר בין </w:t>
      </w:r>
      <w:proofErr w:type="spellStart"/>
      <w:r w:rsidRPr="00BE2487">
        <w:rPr>
          <w:rFonts w:ascii="David" w:hAnsi="David" w:cs="David" w:hint="cs"/>
          <w:sz w:val="24"/>
          <w:szCs w:val="24"/>
          <w:rtl/>
        </w:rPr>
        <w:t>ריב"ז</w:t>
      </w:r>
      <w:proofErr w:type="spellEnd"/>
      <w:r w:rsidRPr="00BE2487">
        <w:rPr>
          <w:rFonts w:ascii="David" w:hAnsi="David" w:cs="David" w:hint="cs"/>
          <w:sz w:val="24"/>
          <w:szCs w:val="24"/>
          <w:rtl/>
        </w:rPr>
        <w:t xml:space="preserve"> לארבעת התלמידים הראשונים?</w:t>
      </w:r>
    </w:p>
    <w:p w:rsidR="00BE2487" w:rsidRPr="00BE2487" w:rsidRDefault="00BE2487" w:rsidP="00BE2487">
      <w:pPr>
        <w:pStyle w:val="a3"/>
        <w:numPr>
          <w:ilvl w:val="0"/>
          <w:numId w:val="7"/>
        </w:numPr>
        <w:spacing w:line="360" w:lineRule="auto"/>
        <w:rPr>
          <w:rFonts w:ascii="David" w:hAnsi="David" w:cs="David"/>
          <w:sz w:val="24"/>
          <w:szCs w:val="24"/>
          <w:u w:val="single"/>
        </w:rPr>
      </w:pPr>
      <w:proofErr w:type="spellStart"/>
      <w:r w:rsidRPr="00BE2487">
        <w:rPr>
          <w:rFonts w:ascii="David" w:hAnsi="David" w:cs="David" w:hint="cs"/>
          <w:sz w:val="24"/>
          <w:szCs w:val="24"/>
          <w:rtl/>
        </w:rPr>
        <w:t>ריב"ז</w:t>
      </w:r>
      <w:proofErr w:type="spellEnd"/>
      <w:r w:rsidRPr="00BE2487">
        <w:rPr>
          <w:rFonts w:ascii="David" w:hAnsi="David" w:cs="David" w:hint="cs"/>
          <w:sz w:val="24"/>
          <w:szCs w:val="24"/>
          <w:rtl/>
        </w:rPr>
        <w:t xml:space="preserve"> יושב שבעה ומאזין לדבריהם של ארבעת תלמידיו. כל אחד מהם מזכיר דמות מהמקרא שמת לה בן או בנים. מדוע הזכירו דמויות אלו?</w:t>
      </w:r>
    </w:p>
    <w:p w:rsidR="00BE2487" w:rsidRPr="00BE2487" w:rsidRDefault="00BE2487" w:rsidP="00BE2487">
      <w:pPr>
        <w:pStyle w:val="a3"/>
        <w:numPr>
          <w:ilvl w:val="0"/>
          <w:numId w:val="7"/>
        </w:numPr>
        <w:spacing w:line="360" w:lineRule="auto"/>
        <w:rPr>
          <w:rFonts w:ascii="David" w:hAnsi="David" w:cs="David"/>
          <w:sz w:val="24"/>
          <w:szCs w:val="24"/>
          <w:u w:val="single"/>
        </w:rPr>
      </w:pPr>
      <w:r w:rsidRPr="00BE2487">
        <w:rPr>
          <w:rFonts w:ascii="David" w:hAnsi="David" w:cs="David" w:hint="cs"/>
          <w:sz w:val="24"/>
          <w:szCs w:val="24"/>
          <w:rtl/>
        </w:rPr>
        <w:t xml:space="preserve">האם </w:t>
      </w:r>
      <w:proofErr w:type="spellStart"/>
      <w:r w:rsidRPr="00BE2487">
        <w:rPr>
          <w:rFonts w:ascii="David" w:hAnsi="David" w:cs="David" w:hint="cs"/>
          <w:sz w:val="24"/>
          <w:szCs w:val="24"/>
          <w:rtl/>
        </w:rPr>
        <w:t>ריב"ז</w:t>
      </w:r>
      <w:proofErr w:type="spellEnd"/>
      <w:r w:rsidRPr="00BE2487">
        <w:rPr>
          <w:rFonts w:ascii="David" w:hAnsi="David" w:cs="David" w:hint="cs"/>
          <w:sz w:val="24"/>
          <w:szCs w:val="24"/>
          <w:rtl/>
        </w:rPr>
        <w:t xml:space="preserve"> קיבל מהם נחמה? מדוע לא?</w:t>
      </w:r>
    </w:p>
    <w:p w:rsidR="00BE2487" w:rsidRDefault="00BE2487" w:rsidP="00BE2487">
      <w:pPr>
        <w:pStyle w:val="a3"/>
        <w:numPr>
          <w:ilvl w:val="0"/>
          <w:numId w:val="7"/>
        </w:numPr>
        <w:spacing w:line="360" w:lineRule="auto"/>
        <w:rPr>
          <w:rFonts w:ascii="David" w:hAnsi="David" w:cs="David"/>
          <w:sz w:val="24"/>
          <w:szCs w:val="24"/>
          <w:u w:val="single"/>
        </w:rPr>
      </w:pPr>
      <w:r w:rsidRPr="00BE2487">
        <w:rPr>
          <w:rFonts w:ascii="David" w:hAnsi="David" w:cs="David" w:hint="cs"/>
          <w:sz w:val="24"/>
          <w:szCs w:val="24"/>
          <w:rtl/>
        </w:rPr>
        <w:t xml:space="preserve">כניסתו של ר' אלעזר בן ערך יוצרת ציפייה שמשהו אחר יקרה </w:t>
      </w:r>
      <w:r w:rsidRPr="00BE2487">
        <w:rPr>
          <w:rFonts w:ascii="David" w:hAnsi="David" w:cs="David"/>
          <w:sz w:val="24"/>
          <w:szCs w:val="24"/>
          <w:rtl/>
        </w:rPr>
        <w:t>–</w:t>
      </w:r>
      <w:r w:rsidRPr="00BE2487">
        <w:rPr>
          <w:rFonts w:ascii="David" w:hAnsi="David" w:cs="David" w:hint="cs"/>
          <w:sz w:val="24"/>
          <w:szCs w:val="24"/>
          <w:rtl/>
        </w:rPr>
        <w:t xml:space="preserve"> כיצד רואים זאת?</w:t>
      </w:r>
    </w:p>
    <w:p w:rsidR="00BE2487" w:rsidRPr="00BE2487" w:rsidRDefault="00BE2487" w:rsidP="00BE2487">
      <w:pPr>
        <w:pStyle w:val="a3"/>
        <w:numPr>
          <w:ilvl w:val="0"/>
          <w:numId w:val="7"/>
        </w:numPr>
        <w:spacing w:line="360" w:lineRule="auto"/>
        <w:rPr>
          <w:rFonts w:ascii="David" w:hAnsi="David" w:cs="David"/>
          <w:sz w:val="24"/>
          <w:szCs w:val="24"/>
          <w:u w:val="single"/>
          <w:rtl/>
        </w:rPr>
      </w:pPr>
      <w:r>
        <w:rPr>
          <w:rFonts w:ascii="David" w:hAnsi="David" w:cs="David" w:hint="cs"/>
          <w:sz w:val="24"/>
          <w:szCs w:val="24"/>
          <w:rtl/>
        </w:rPr>
        <w:t xml:space="preserve">על דבריו של ר' אלעזר אמר </w:t>
      </w:r>
      <w:proofErr w:type="spellStart"/>
      <w:r>
        <w:rPr>
          <w:rFonts w:ascii="David" w:hAnsi="David" w:cs="David" w:hint="cs"/>
          <w:sz w:val="24"/>
          <w:szCs w:val="24"/>
          <w:rtl/>
        </w:rPr>
        <w:t>ריב"ז</w:t>
      </w:r>
      <w:proofErr w:type="spellEnd"/>
      <w:r>
        <w:rPr>
          <w:rFonts w:ascii="David" w:hAnsi="David" w:cs="David" w:hint="cs"/>
          <w:sz w:val="24"/>
          <w:szCs w:val="24"/>
          <w:rtl/>
        </w:rPr>
        <w:t xml:space="preserve">: "ניחמתני כדרך שבני אדם מנחמים" </w:t>
      </w:r>
      <w:r>
        <w:rPr>
          <w:rFonts w:ascii="David" w:hAnsi="David" w:cs="David"/>
          <w:sz w:val="24"/>
          <w:szCs w:val="24"/>
          <w:rtl/>
        </w:rPr>
        <w:t>–</w:t>
      </w:r>
      <w:r>
        <w:rPr>
          <w:rFonts w:ascii="David" w:hAnsi="David" w:cs="David" w:hint="cs"/>
          <w:sz w:val="24"/>
          <w:szCs w:val="24"/>
          <w:rtl/>
        </w:rPr>
        <w:t xml:space="preserve"> מדוע דבריו של ר' אלעזר ניחמו את </w:t>
      </w:r>
      <w:proofErr w:type="spellStart"/>
      <w:r>
        <w:rPr>
          <w:rFonts w:ascii="David" w:hAnsi="David" w:cs="David" w:hint="cs"/>
          <w:sz w:val="24"/>
          <w:szCs w:val="24"/>
          <w:rtl/>
        </w:rPr>
        <w:t>ריב"ז</w:t>
      </w:r>
      <w:proofErr w:type="spellEnd"/>
      <w:r>
        <w:rPr>
          <w:rFonts w:ascii="David" w:hAnsi="David" w:cs="David" w:hint="cs"/>
          <w:sz w:val="24"/>
          <w:szCs w:val="24"/>
          <w:rtl/>
        </w:rPr>
        <w:t>?</w:t>
      </w:r>
    </w:p>
    <w:p w:rsidR="00BE2487" w:rsidRPr="00BE2487" w:rsidRDefault="00004388" w:rsidP="00BE2487">
      <w:pPr>
        <w:spacing w:line="360" w:lineRule="auto"/>
        <w:rPr>
          <w:rFonts w:ascii="David" w:hAnsi="David" w:cs="David"/>
          <w:sz w:val="24"/>
          <w:szCs w:val="24"/>
          <w:u w:val="single"/>
          <w:rtl/>
        </w:rPr>
      </w:pPr>
      <w:r>
        <w:rPr>
          <w:rFonts w:ascii="David" w:hAnsi="David" w:cs="David" w:hint="cs"/>
          <w:sz w:val="24"/>
          <w:szCs w:val="24"/>
          <w:u w:val="single"/>
          <w:rtl/>
        </w:rPr>
        <w:t>שאלות העמקה והתבוננות:</w:t>
      </w:r>
    </w:p>
    <w:p w:rsidR="00BE2487" w:rsidRDefault="00BE2487" w:rsidP="00BE2487">
      <w:pPr>
        <w:pStyle w:val="a3"/>
        <w:numPr>
          <w:ilvl w:val="0"/>
          <w:numId w:val="8"/>
        </w:numPr>
        <w:spacing w:line="360" w:lineRule="auto"/>
        <w:rPr>
          <w:rFonts w:ascii="David" w:hAnsi="David" w:cs="David"/>
          <w:sz w:val="24"/>
          <w:szCs w:val="24"/>
        </w:rPr>
      </w:pPr>
      <w:r w:rsidRPr="00BE2487">
        <w:rPr>
          <w:rFonts w:ascii="David" w:hAnsi="David" w:cs="David" w:hint="cs"/>
          <w:sz w:val="24"/>
          <w:szCs w:val="24"/>
          <w:rtl/>
        </w:rPr>
        <w:t>ר' אלעזר משתמש במשל כדי לנחם את רבו. מדוע? מה היתרון בשימוש במשל?</w:t>
      </w:r>
    </w:p>
    <w:p w:rsidR="00BE2487" w:rsidRDefault="00BE2487" w:rsidP="00BE2487">
      <w:pPr>
        <w:pStyle w:val="a3"/>
        <w:numPr>
          <w:ilvl w:val="0"/>
          <w:numId w:val="8"/>
        </w:numPr>
        <w:spacing w:line="360" w:lineRule="auto"/>
        <w:rPr>
          <w:rFonts w:ascii="David" w:hAnsi="David" w:cs="David"/>
          <w:sz w:val="24"/>
          <w:szCs w:val="24"/>
        </w:rPr>
      </w:pPr>
      <w:r w:rsidRPr="00BE2487">
        <w:rPr>
          <w:rFonts w:ascii="David" w:hAnsi="David" w:cs="David"/>
          <w:sz w:val="24"/>
          <w:szCs w:val="24"/>
          <w:rtl/>
        </w:rPr>
        <w:t xml:space="preserve">יש </w:t>
      </w:r>
      <w:r w:rsidRPr="00BE2487">
        <w:rPr>
          <w:rFonts w:ascii="David" w:hAnsi="David" w:cs="David" w:hint="cs"/>
          <w:sz w:val="24"/>
          <w:szCs w:val="24"/>
          <w:rtl/>
        </w:rPr>
        <w:t>מנחמים</w:t>
      </w:r>
      <w:r w:rsidRPr="00BE2487">
        <w:rPr>
          <w:rFonts w:ascii="David" w:hAnsi="David" w:cs="David"/>
          <w:sz w:val="24"/>
          <w:szCs w:val="24"/>
          <w:rtl/>
        </w:rPr>
        <w:t xml:space="preserve"> (וגם </w:t>
      </w:r>
      <w:r w:rsidRPr="00BE2487">
        <w:rPr>
          <w:rFonts w:ascii="David" w:hAnsi="David" w:cs="David" w:hint="cs"/>
          <w:sz w:val="24"/>
          <w:szCs w:val="24"/>
          <w:rtl/>
        </w:rPr>
        <w:t xml:space="preserve">אבלים) </w:t>
      </w:r>
      <w:r w:rsidRPr="00BE2487">
        <w:rPr>
          <w:rFonts w:ascii="David" w:hAnsi="David" w:cs="David"/>
          <w:sz w:val="24"/>
          <w:szCs w:val="24"/>
          <w:rtl/>
        </w:rPr>
        <w:t xml:space="preserve">המאשימים את </w:t>
      </w:r>
      <w:r w:rsidRPr="00BE2487">
        <w:rPr>
          <w:rFonts w:ascii="David" w:hAnsi="David" w:cs="David" w:hint="cs"/>
          <w:sz w:val="24"/>
          <w:szCs w:val="24"/>
          <w:rtl/>
        </w:rPr>
        <w:t>האבל</w:t>
      </w:r>
      <w:r w:rsidRPr="00BE2487">
        <w:rPr>
          <w:rFonts w:ascii="David" w:hAnsi="David" w:cs="David"/>
          <w:sz w:val="24"/>
          <w:szCs w:val="24"/>
          <w:rtl/>
        </w:rPr>
        <w:t xml:space="preserve"> או </w:t>
      </w:r>
      <w:r w:rsidRPr="00BE2487">
        <w:rPr>
          <w:rFonts w:ascii="David" w:hAnsi="David" w:cs="David" w:hint="cs"/>
          <w:sz w:val="24"/>
          <w:szCs w:val="24"/>
          <w:rtl/>
        </w:rPr>
        <w:t xml:space="preserve">את </w:t>
      </w:r>
      <w:r w:rsidRPr="00BE2487">
        <w:rPr>
          <w:rFonts w:ascii="David" w:hAnsi="David" w:cs="David"/>
          <w:sz w:val="24"/>
          <w:szCs w:val="24"/>
          <w:rtl/>
        </w:rPr>
        <w:t xml:space="preserve">המת במוות הנורא, ומנסים למצוא חטא שגרם למוות. </w:t>
      </w:r>
      <w:r w:rsidRPr="00BE2487">
        <w:rPr>
          <w:rFonts w:ascii="David" w:hAnsi="David" w:cs="David" w:hint="cs"/>
          <w:sz w:val="24"/>
          <w:szCs w:val="24"/>
          <w:rtl/>
        </w:rPr>
        <w:t>איזה מענה נותן משל הפיקדון</w:t>
      </w:r>
      <w:r w:rsidRPr="00BE2487">
        <w:rPr>
          <w:rFonts w:ascii="David" w:hAnsi="David" w:cs="David"/>
          <w:sz w:val="24"/>
          <w:szCs w:val="24"/>
          <w:rtl/>
        </w:rPr>
        <w:t xml:space="preserve"> </w:t>
      </w:r>
      <w:r w:rsidRPr="00BE2487">
        <w:rPr>
          <w:rFonts w:ascii="David" w:hAnsi="David" w:cs="David" w:hint="cs"/>
          <w:sz w:val="24"/>
          <w:szCs w:val="24"/>
          <w:rtl/>
        </w:rPr>
        <w:t>ל</w:t>
      </w:r>
      <w:r w:rsidRPr="00BE2487">
        <w:rPr>
          <w:rFonts w:ascii="David" w:hAnsi="David" w:cs="David"/>
          <w:sz w:val="24"/>
          <w:szCs w:val="24"/>
          <w:rtl/>
        </w:rPr>
        <w:t>תפיסה זו?</w:t>
      </w:r>
    </w:p>
    <w:p w:rsidR="00BE2487" w:rsidRDefault="00BE2487" w:rsidP="00BE2487">
      <w:pPr>
        <w:pStyle w:val="a3"/>
        <w:numPr>
          <w:ilvl w:val="0"/>
          <w:numId w:val="8"/>
        </w:numPr>
        <w:spacing w:line="360" w:lineRule="auto"/>
        <w:rPr>
          <w:rFonts w:ascii="David" w:hAnsi="David" w:cs="David"/>
          <w:sz w:val="24"/>
          <w:szCs w:val="24"/>
        </w:rPr>
      </w:pPr>
      <w:r w:rsidRPr="00BE2487">
        <w:rPr>
          <w:rFonts w:ascii="David" w:hAnsi="David" w:cs="David" w:hint="cs"/>
          <w:sz w:val="24"/>
          <w:szCs w:val="24"/>
          <w:rtl/>
        </w:rPr>
        <w:t>משל הפיקדון דורש מהאדם לחוש כל העת שבנו הוא רק פיקדון בידיו ושעליו להתאמץ כל העת להשיב אותו שלם לא-ל. האם, לדעתכם, תודעה כזו אפשרית?</w:t>
      </w:r>
    </w:p>
    <w:p w:rsidR="00BE2487" w:rsidRPr="00BE2487" w:rsidRDefault="00BE2487" w:rsidP="00BE2487">
      <w:pPr>
        <w:pStyle w:val="a3"/>
        <w:numPr>
          <w:ilvl w:val="0"/>
          <w:numId w:val="8"/>
        </w:numPr>
        <w:spacing w:line="360" w:lineRule="auto"/>
        <w:rPr>
          <w:rFonts w:ascii="David" w:hAnsi="David" w:cs="David"/>
          <w:sz w:val="24"/>
          <w:szCs w:val="24"/>
          <w:rtl/>
        </w:rPr>
      </w:pPr>
      <w:r w:rsidRPr="00BE2487">
        <w:rPr>
          <w:rFonts w:ascii="David" w:hAnsi="David" w:cs="David" w:hint="cs"/>
          <w:sz w:val="24"/>
          <w:szCs w:val="24"/>
          <w:rtl/>
        </w:rPr>
        <w:t>דרשות חכמים מתמקדות בשלב שלאחר המוות ובתגובה אליו. משל פיקדון מתמקד בשלב החיים ובמתרחש בהם. מה ניתן ללמוד ממעבר זה?</w:t>
      </w:r>
    </w:p>
    <w:p w:rsidR="00BE2487" w:rsidRDefault="00BE2487" w:rsidP="00004388">
      <w:pPr>
        <w:spacing w:line="360" w:lineRule="auto"/>
        <w:rPr>
          <w:rFonts w:ascii="David" w:hAnsi="David" w:cs="David"/>
          <w:sz w:val="24"/>
          <w:szCs w:val="24"/>
          <w:u w:val="single"/>
          <w:rtl/>
        </w:rPr>
      </w:pPr>
      <w:r w:rsidRPr="00BE2487">
        <w:rPr>
          <w:rFonts w:ascii="David" w:hAnsi="David" w:cs="David" w:hint="cs"/>
          <w:sz w:val="24"/>
          <w:szCs w:val="24"/>
          <w:u w:val="single"/>
          <w:rtl/>
        </w:rPr>
        <w:t>שאלות הפנמה:</w:t>
      </w:r>
    </w:p>
    <w:p w:rsidR="00BE2487" w:rsidRPr="00314C65" w:rsidRDefault="00BE2487" w:rsidP="00BE2487">
      <w:pPr>
        <w:pStyle w:val="a3"/>
        <w:numPr>
          <w:ilvl w:val="0"/>
          <w:numId w:val="4"/>
        </w:numPr>
        <w:spacing w:line="360" w:lineRule="auto"/>
        <w:rPr>
          <w:rFonts w:ascii="David" w:hAnsi="David" w:cs="David"/>
          <w:sz w:val="24"/>
          <w:szCs w:val="24"/>
          <w:rtl/>
        </w:rPr>
      </w:pPr>
      <w:r w:rsidRPr="00314C65">
        <w:rPr>
          <w:rFonts w:ascii="David" w:hAnsi="David" w:cs="David" w:hint="cs"/>
          <w:sz w:val="24"/>
          <w:szCs w:val="24"/>
          <w:rtl/>
        </w:rPr>
        <w:t xml:space="preserve">בזמן השבעה </w:t>
      </w:r>
      <w:r w:rsidRPr="00314C65">
        <w:rPr>
          <w:rFonts w:ascii="David" w:hAnsi="David" w:cs="David"/>
          <w:sz w:val="24"/>
          <w:szCs w:val="24"/>
          <w:rtl/>
        </w:rPr>
        <w:t>–</w:t>
      </w:r>
      <w:r w:rsidRPr="00314C65">
        <w:rPr>
          <w:rFonts w:ascii="David" w:hAnsi="David" w:cs="David" w:hint="cs"/>
          <w:sz w:val="24"/>
          <w:szCs w:val="24"/>
          <w:rtl/>
        </w:rPr>
        <w:t xml:space="preserve"> א</w:t>
      </w:r>
      <w:r>
        <w:rPr>
          <w:rFonts w:ascii="David" w:hAnsi="David" w:cs="David" w:hint="cs"/>
          <w:sz w:val="24"/>
          <w:szCs w:val="24"/>
          <w:rtl/>
        </w:rPr>
        <w:t>י</w:t>
      </w:r>
      <w:r w:rsidRPr="00314C65">
        <w:rPr>
          <w:rFonts w:ascii="David" w:hAnsi="David" w:cs="David" w:hint="cs"/>
          <w:sz w:val="24"/>
          <w:szCs w:val="24"/>
          <w:rtl/>
        </w:rPr>
        <w:t xml:space="preserve">לו דברים </w:t>
      </w:r>
      <w:r>
        <w:rPr>
          <w:rFonts w:ascii="David" w:hAnsi="David" w:cs="David" w:hint="cs"/>
          <w:sz w:val="24"/>
          <w:szCs w:val="24"/>
          <w:rtl/>
        </w:rPr>
        <w:t>שאמרתם/ נאמרו לכם היו מתאימים לאותם רגעים</w:t>
      </w:r>
      <w:r w:rsidRPr="00314C65">
        <w:rPr>
          <w:rFonts w:ascii="David" w:hAnsi="David" w:cs="David" w:hint="cs"/>
          <w:sz w:val="24"/>
          <w:szCs w:val="24"/>
          <w:rtl/>
        </w:rPr>
        <w:t>?</w:t>
      </w:r>
    </w:p>
    <w:p w:rsidR="00BE2487" w:rsidRPr="00A63E6C" w:rsidRDefault="00BE2487" w:rsidP="00A63E6C">
      <w:pPr>
        <w:pStyle w:val="a3"/>
        <w:numPr>
          <w:ilvl w:val="0"/>
          <w:numId w:val="4"/>
        </w:numPr>
        <w:spacing w:line="360" w:lineRule="auto"/>
        <w:rPr>
          <w:rFonts w:ascii="David" w:hAnsi="David" w:cs="David"/>
          <w:sz w:val="24"/>
          <w:szCs w:val="24"/>
          <w:rtl/>
        </w:rPr>
      </w:pPr>
      <w:r>
        <w:rPr>
          <w:rFonts w:ascii="David" w:hAnsi="David" w:cs="David" w:hint="cs"/>
          <w:sz w:val="24"/>
          <w:szCs w:val="24"/>
          <w:rtl/>
        </w:rPr>
        <w:t>באילו דברים ניחמתם/ניחמו אתכם מאבלכם?</w:t>
      </w:r>
    </w:p>
    <w:p w:rsidR="00004388" w:rsidRDefault="00004388" w:rsidP="00004388">
      <w:pPr>
        <w:spacing w:line="360" w:lineRule="auto"/>
        <w:rPr>
          <w:rFonts w:cs="David"/>
          <w:b/>
          <w:bCs/>
          <w:sz w:val="24"/>
          <w:szCs w:val="24"/>
          <w:rtl/>
        </w:rPr>
      </w:pPr>
      <w:r w:rsidRPr="0015022E">
        <w:rPr>
          <w:rFonts w:ascii="David" w:hAnsi="David" w:cs="David" w:hint="cs"/>
          <w:b/>
          <w:bCs/>
          <w:sz w:val="24"/>
          <w:szCs w:val="24"/>
          <w:rtl/>
        </w:rPr>
        <w:t>ביבליוגרפיה</w:t>
      </w:r>
    </w:p>
    <w:p w:rsidR="00A63E6C" w:rsidRDefault="00A63E6C" w:rsidP="00A63E6C">
      <w:pPr>
        <w:pStyle w:val="ac"/>
        <w:ind w:left="720" w:hanging="720"/>
        <w:rPr>
          <w:noProof/>
          <w:rtl/>
        </w:rPr>
      </w:pPr>
      <w:r>
        <w:rPr>
          <w:rFonts w:hint="cs"/>
          <w:noProof/>
          <w:rtl/>
        </w:rPr>
        <w:t xml:space="preserve">אריאל, י'. (תשס"ו). </w:t>
      </w:r>
      <w:r>
        <w:rPr>
          <w:rFonts w:hint="cs"/>
          <w:i/>
          <w:iCs/>
          <w:noProof/>
          <w:rtl/>
        </w:rPr>
        <w:t>אגדה של משפחה - עיון באגדות חכמים.</w:t>
      </w:r>
      <w:r>
        <w:rPr>
          <w:rFonts w:hint="cs"/>
          <w:noProof/>
          <w:rtl/>
        </w:rPr>
        <w:t xml:space="preserve"> חיספין: מדרשת הגולן.</w:t>
      </w:r>
    </w:p>
    <w:p w:rsidR="00A63E6C" w:rsidRDefault="00A63E6C" w:rsidP="00A63E6C">
      <w:pPr>
        <w:pStyle w:val="ac"/>
        <w:ind w:left="720" w:hanging="720"/>
        <w:rPr>
          <w:noProof/>
          <w:rtl/>
        </w:rPr>
      </w:pPr>
      <w:r>
        <w:rPr>
          <w:rFonts w:hint="cs"/>
          <w:noProof/>
          <w:rtl/>
        </w:rPr>
        <w:t xml:space="preserve">בייטנר, ע'. (תשע"א). </w:t>
      </w:r>
      <w:r>
        <w:rPr>
          <w:rFonts w:hint="cs"/>
          <w:i/>
          <w:iCs/>
          <w:noProof/>
          <w:rtl/>
        </w:rPr>
        <w:t>סיפורי יבנה - ביקור חולים וניחום אבלים.</w:t>
      </w:r>
      <w:r>
        <w:rPr>
          <w:rFonts w:hint="cs"/>
          <w:noProof/>
          <w:rtl/>
        </w:rPr>
        <w:t xml:space="preserve"> רמת גן: אוניברסיטת בר אילן.</w:t>
      </w:r>
    </w:p>
    <w:p w:rsidR="00A63E6C" w:rsidRDefault="00A63E6C" w:rsidP="00A63E6C">
      <w:pPr>
        <w:pStyle w:val="ac"/>
        <w:ind w:left="720" w:hanging="720"/>
        <w:rPr>
          <w:noProof/>
          <w:rtl/>
        </w:rPr>
      </w:pPr>
      <w:r>
        <w:rPr>
          <w:rFonts w:hint="cs"/>
          <w:noProof/>
          <w:rtl/>
        </w:rPr>
        <w:t xml:space="preserve">ולר, ש'. (2012). </w:t>
      </w:r>
      <w:r>
        <w:rPr>
          <w:rFonts w:hint="cs"/>
          <w:i/>
          <w:iCs/>
          <w:noProof/>
          <w:rtl/>
        </w:rPr>
        <w:t>צער ומצוקה בסיפורי התלמוד.</w:t>
      </w:r>
      <w:r>
        <w:rPr>
          <w:rFonts w:hint="cs"/>
          <w:noProof/>
          <w:rtl/>
        </w:rPr>
        <w:t xml:space="preserve"> בני ברק: הקיבוץ המאוחד.</w:t>
      </w:r>
    </w:p>
    <w:p w:rsidR="00A63E6C" w:rsidRPr="00A63E6C" w:rsidRDefault="00A63E6C" w:rsidP="00A63E6C">
      <w:pPr>
        <w:pStyle w:val="ac"/>
        <w:ind w:left="720" w:hanging="720"/>
        <w:rPr>
          <w:noProof/>
          <w:rtl/>
        </w:rPr>
      </w:pPr>
      <w:r>
        <w:rPr>
          <w:rFonts w:hint="cs"/>
          <w:noProof/>
          <w:rtl/>
        </w:rPr>
        <w:t xml:space="preserve">ועקנין, ר'. (תשע"ד). </w:t>
      </w:r>
      <w:r>
        <w:rPr>
          <w:rFonts w:hint="cs"/>
          <w:i/>
          <w:iCs/>
          <w:noProof/>
          <w:rtl/>
        </w:rPr>
        <w:t>מה שלבך חפץ - מבט אל הנפש באגדה ובמדרש.</w:t>
      </w:r>
      <w:r>
        <w:rPr>
          <w:rFonts w:hint="cs"/>
          <w:noProof/>
          <w:rtl/>
        </w:rPr>
        <w:t xml:space="preserve"> ירושלים: ספריית בית אל.</w:t>
      </w:r>
    </w:p>
    <w:p w:rsidR="00A63E6C" w:rsidRDefault="00A63E6C" w:rsidP="00A63E6C">
      <w:pPr>
        <w:pStyle w:val="ac"/>
        <w:ind w:left="720" w:hanging="720"/>
        <w:rPr>
          <w:noProof/>
          <w:rtl/>
        </w:rPr>
      </w:pPr>
      <w:r>
        <w:rPr>
          <w:rFonts w:hint="cs"/>
          <w:noProof/>
          <w:rtl/>
        </w:rPr>
        <w:lastRenderedPageBreak/>
        <w:t xml:space="preserve">ליכט, ח'. (תשס"ז). </w:t>
      </w:r>
      <w:r>
        <w:rPr>
          <w:rFonts w:hint="cs"/>
          <w:i/>
          <w:iCs/>
          <w:noProof/>
          <w:rtl/>
        </w:rPr>
        <w:t>בעבותות השכול - עיונים בעשרה סיפורי אגדה על השכול בעולמת של חכמים.</w:t>
      </w:r>
      <w:r>
        <w:rPr>
          <w:rFonts w:hint="cs"/>
          <w:noProof/>
          <w:rtl/>
        </w:rPr>
        <w:t xml:space="preserve"> ירושלים: כרמל.</w:t>
      </w:r>
    </w:p>
    <w:p w:rsidR="00A63E6C" w:rsidRDefault="00A63E6C" w:rsidP="00A63E6C">
      <w:pPr>
        <w:pStyle w:val="ac"/>
        <w:ind w:left="720" w:hanging="720"/>
        <w:rPr>
          <w:rFonts w:hint="cs"/>
          <w:noProof/>
          <w:rtl/>
        </w:rPr>
      </w:pPr>
      <w:r>
        <w:rPr>
          <w:rFonts w:hint="cs"/>
          <w:noProof/>
          <w:rtl/>
        </w:rPr>
        <w:t xml:space="preserve">פאוסט, ש'. (תשע"א). </w:t>
      </w:r>
      <w:r>
        <w:rPr>
          <w:rFonts w:hint="cs"/>
          <w:i/>
          <w:iCs/>
          <w:noProof/>
          <w:rtl/>
        </w:rPr>
        <w:t>אגדתא - סיפורי הדרמה התלמודית.</w:t>
      </w:r>
      <w:r>
        <w:rPr>
          <w:rFonts w:hint="cs"/>
          <w:noProof/>
          <w:rtl/>
        </w:rPr>
        <w:t xml:space="preserve"> אור יהודה: כנרת, זמורה-ביתן, דביר.</w:t>
      </w:r>
    </w:p>
    <w:p w:rsidR="00C87ABE" w:rsidRDefault="00C87ABE" w:rsidP="00C87ABE">
      <w:pPr>
        <w:pStyle w:val="ac"/>
        <w:ind w:left="720" w:hanging="720"/>
        <w:rPr>
          <w:noProof/>
          <w:rtl/>
        </w:rPr>
      </w:pPr>
      <w:r>
        <w:rPr>
          <w:rFonts w:hint="cs"/>
          <w:noProof/>
          <w:rtl/>
        </w:rPr>
        <w:t xml:space="preserve">פרנקל, י'. (1991). </w:t>
      </w:r>
      <w:r>
        <w:rPr>
          <w:rFonts w:hint="cs"/>
          <w:i/>
          <w:iCs/>
          <w:noProof/>
          <w:rtl/>
        </w:rPr>
        <w:t>דרכי האגדה והמדרש.</w:t>
      </w:r>
      <w:r>
        <w:rPr>
          <w:rFonts w:hint="cs"/>
          <w:noProof/>
          <w:rtl/>
        </w:rPr>
        <w:t xml:space="preserve"> גבעתיים: יד לתלמוד.</w:t>
      </w:r>
    </w:p>
    <w:p w:rsidR="00C87ABE" w:rsidRPr="00C87ABE" w:rsidRDefault="00C87ABE" w:rsidP="00C87ABE">
      <w:pPr>
        <w:rPr>
          <w:rtl/>
        </w:rPr>
      </w:pPr>
      <w:bookmarkStart w:id="1" w:name="_GoBack"/>
      <w:bookmarkEnd w:id="1"/>
    </w:p>
    <w:p w:rsidR="009F3F4D" w:rsidRPr="00A63E6C" w:rsidRDefault="009F3F4D" w:rsidP="00A63E6C">
      <w:pPr>
        <w:bidi w:val="0"/>
        <w:rPr>
          <w:rFonts w:cs="David"/>
          <w:sz w:val="24"/>
          <w:szCs w:val="24"/>
        </w:rPr>
      </w:pPr>
    </w:p>
    <w:sectPr w:rsidR="009F3F4D" w:rsidRPr="00A63E6C" w:rsidSect="007609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8C9"/>
    <w:multiLevelType w:val="hybridMultilevel"/>
    <w:tmpl w:val="1868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57CDD"/>
    <w:multiLevelType w:val="hybridMultilevel"/>
    <w:tmpl w:val="A76A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461A0"/>
    <w:multiLevelType w:val="hybridMultilevel"/>
    <w:tmpl w:val="A22AD34A"/>
    <w:lvl w:ilvl="0" w:tplc="25F472C0">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63D27"/>
    <w:multiLevelType w:val="hybridMultilevel"/>
    <w:tmpl w:val="69A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F4CC6"/>
    <w:multiLevelType w:val="hybridMultilevel"/>
    <w:tmpl w:val="27EAC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B0453F"/>
    <w:multiLevelType w:val="hybridMultilevel"/>
    <w:tmpl w:val="3D86C1A4"/>
    <w:lvl w:ilvl="0" w:tplc="9DEE5E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075A9"/>
    <w:multiLevelType w:val="hybridMultilevel"/>
    <w:tmpl w:val="4D5E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51B67"/>
    <w:multiLevelType w:val="hybridMultilevel"/>
    <w:tmpl w:val="B3149D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39"/>
    <w:rsid w:val="00004388"/>
    <w:rsid w:val="00074DDF"/>
    <w:rsid w:val="006533B8"/>
    <w:rsid w:val="007609D9"/>
    <w:rsid w:val="007C0B46"/>
    <w:rsid w:val="00847C64"/>
    <w:rsid w:val="009F3F4D"/>
    <w:rsid w:val="00A63E6C"/>
    <w:rsid w:val="00BE2487"/>
    <w:rsid w:val="00C87ABE"/>
    <w:rsid w:val="00D56848"/>
    <w:rsid w:val="00E04B65"/>
    <w:rsid w:val="00EB2B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39"/>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B39"/>
    <w:pPr>
      <w:spacing w:after="200" w:line="276" w:lineRule="auto"/>
      <w:ind w:left="720"/>
      <w:contextualSpacing/>
    </w:pPr>
  </w:style>
  <w:style w:type="table" w:styleId="a4">
    <w:name w:val="Table Grid"/>
    <w:basedOn w:val="a1"/>
    <w:uiPriority w:val="39"/>
    <w:rsid w:val="00EB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B2B39"/>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B2B39"/>
    <w:rPr>
      <w:rFonts w:ascii="Tahoma" w:hAnsi="Tahoma" w:cs="Tahoma"/>
      <w:sz w:val="16"/>
      <w:szCs w:val="16"/>
    </w:rPr>
  </w:style>
  <w:style w:type="character" w:styleId="a7">
    <w:name w:val="annotation reference"/>
    <w:basedOn w:val="a0"/>
    <w:uiPriority w:val="99"/>
    <w:semiHidden/>
    <w:unhideWhenUsed/>
    <w:rsid w:val="00074DDF"/>
    <w:rPr>
      <w:sz w:val="16"/>
      <w:szCs w:val="16"/>
    </w:rPr>
  </w:style>
  <w:style w:type="paragraph" w:styleId="a8">
    <w:name w:val="annotation text"/>
    <w:basedOn w:val="a"/>
    <w:link w:val="a9"/>
    <w:uiPriority w:val="99"/>
    <w:semiHidden/>
    <w:unhideWhenUsed/>
    <w:rsid w:val="00074DDF"/>
    <w:pPr>
      <w:spacing w:line="240" w:lineRule="auto"/>
    </w:pPr>
    <w:rPr>
      <w:sz w:val="20"/>
      <w:szCs w:val="20"/>
    </w:rPr>
  </w:style>
  <w:style w:type="character" w:customStyle="1" w:styleId="a9">
    <w:name w:val="טקסט הערה תו"/>
    <w:basedOn w:val="a0"/>
    <w:link w:val="a8"/>
    <w:uiPriority w:val="99"/>
    <w:semiHidden/>
    <w:rsid w:val="00074DDF"/>
    <w:rPr>
      <w:sz w:val="20"/>
      <w:szCs w:val="20"/>
    </w:rPr>
  </w:style>
  <w:style w:type="paragraph" w:styleId="aa">
    <w:name w:val="annotation subject"/>
    <w:basedOn w:val="a8"/>
    <w:next w:val="a8"/>
    <w:link w:val="ab"/>
    <w:uiPriority w:val="99"/>
    <w:semiHidden/>
    <w:unhideWhenUsed/>
    <w:rsid w:val="00074DDF"/>
    <w:rPr>
      <w:b/>
      <w:bCs/>
    </w:rPr>
  </w:style>
  <w:style w:type="character" w:customStyle="1" w:styleId="ab">
    <w:name w:val="נושא הערה תו"/>
    <w:basedOn w:val="a9"/>
    <w:link w:val="aa"/>
    <w:uiPriority w:val="99"/>
    <w:semiHidden/>
    <w:rsid w:val="00074DDF"/>
    <w:rPr>
      <w:b/>
      <w:bCs/>
      <w:sz w:val="20"/>
      <w:szCs w:val="20"/>
    </w:rPr>
  </w:style>
  <w:style w:type="paragraph" w:styleId="ac">
    <w:name w:val="Bibliography"/>
    <w:basedOn w:val="a"/>
    <w:next w:val="a"/>
    <w:uiPriority w:val="37"/>
    <w:unhideWhenUsed/>
    <w:rsid w:val="00A6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39"/>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B39"/>
    <w:pPr>
      <w:spacing w:after="200" w:line="276" w:lineRule="auto"/>
      <w:ind w:left="720"/>
      <w:contextualSpacing/>
    </w:pPr>
  </w:style>
  <w:style w:type="table" w:styleId="a4">
    <w:name w:val="Table Grid"/>
    <w:basedOn w:val="a1"/>
    <w:uiPriority w:val="39"/>
    <w:rsid w:val="00EB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B2B39"/>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B2B39"/>
    <w:rPr>
      <w:rFonts w:ascii="Tahoma" w:hAnsi="Tahoma" w:cs="Tahoma"/>
      <w:sz w:val="16"/>
      <w:szCs w:val="16"/>
    </w:rPr>
  </w:style>
  <w:style w:type="character" w:styleId="a7">
    <w:name w:val="annotation reference"/>
    <w:basedOn w:val="a0"/>
    <w:uiPriority w:val="99"/>
    <w:semiHidden/>
    <w:unhideWhenUsed/>
    <w:rsid w:val="00074DDF"/>
    <w:rPr>
      <w:sz w:val="16"/>
      <w:szCs w:val="16"/>
    </w:rPr>
  </w:style>
  <w:style w:type="paragraph" w:styleId="a8">
    <w:name w:val="annotation text"/>
    <w:basedOn w:val="a"/>
    <w:link w:val="a9"/>
    <w:uiPriority w:val="99"/>
    <w:semiHidden/>
    <w:unhideWhenUsed/>
    <w:rsid w:val="00074DDF"/>
    <w:pPr>
      <w:spacing w:line="240" w:lineRule="auto"/>
    </w:pPr>
    <w:rPr>
      <w:sz w:val="20"/>
      <w:szCs w:val="20"/>
    </w:rPr>
  </w:style>
  <w:style w:type="character" w:customStyle="1" w:styleId="a9">
    <w:name w:val="טקסט הערה תו"/>
    <w:basedOn w:val="a0"/>
    <w:link w:val="a8"/>
    <w:uiPriority w:val="99"/>
    <w:semiHidden/>
    <w:rsid w:val="00074DDF"/>
    <w:rPr>
      <w:sz w:val="20"/>
      <w:szCs w:val="20"/>
    </w:rPr>
  </w:style>
  <w:style w:type="paragraph" w:styleId="aa">
    <w:name w:val="annotation subject"/>
    <w:basedOn w:val="a8"/>
    <w:next w:val="a8"/>
    <w:link w:val="ab"/>
    <w:uiPriority w:val="99"/>
    <w:semiHidden/>
    <w:unhideWhenUsed/>
    <w:rsid w:val="00074DDF"/>
    <w:rPr>
      <w:b/>
      <w:bCs/>
    </w:rPr>
  </w:style>
  <w:style w:type="character" w:customStyle="1" w:styleId="ab">
    <w:name w:val="נושא הערה תו"/>
    <w:basedOn w:val="a9"/>
    <w:link w:val="aa"/>
    <w:uiPriority w:val="99"/>
    <w:semiHidden/>
    <w:rsid w:val="00074DDF"/>
    <w:rPr>
      <w:b/>
      <w:bCs/>
      <w:sz w:val="20"/>
      <w:szCs w:val="20"/>
    </w:rPr>
  </w:style>
  <w:style w:type="paragraph" w:styleId="ac">
    <w:name w:val="Bibliography"/>
    <w:basedOn w:val="a"/>
    <w:next w:val="a"/>
    <w:uiPriority w:val="37"/>
    <w:unhideWhenUsed/>
    <w:rsid w:val="00A6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ליכסז</b:Tag>
    <b:SourceType>Book</b:SourceType>
    <b:Guid>{53433E31-4018-4A31-B124-588A3860F029}</b:Guid>
    <b:Author>
      <b:Author>
        <b:NameList>
          <b:Person>
            <b:Last>ליכט</b:Last>
            <b:First>חיים</b:First>
          </b:Person>
        </b:NameList>
      </b:Author>
    </b:Author>
    <b:Title>בעבותות השכול - עיונים בעשרה סיפורי אגדה על השכול בעולמת של חכמים</b:Title>
    <b:Year>תשס"ז</b:Year>
    <b:City>ירושלים</b:City>
    <b:Publisher>כרמל</b:Publisher>
    <b:RefOrder>4</b:RefOrder>
  </b:Source>
</b:Sources>
</file>

<file path=customXml/itemProps1.xml><?xml version="1.0" encoding="utf-8"?>
<ds:datastoreItem xmlns:ds="http://schemas.openxmlformats.org/officeDocument/2006/customXml" ds:itemID="{FE2A48FC-2FCA-46E5-9FF2-53E67C91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3875</Words>
  <Characters>19378</Characters>
  <Application>Microsoft Office Word</Application>
  <DocSecurity>0</DocSecurity>
  <Lines>161</Lines>
  <Paragraphs>46</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2019-02-11T18:26:00Z</dcterms:created>
  <dcterms:modified xsi:type="dcterms:W3CDTF">2019-02-11T18:26:00Z</dcterms:modified>
</cp:coreProperties>
</file>