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Y="1351"/>
        <w:bidiVisual/>
        <w:tblW w:w="10632" w:type="dxa"/>
        <w:tblLook w:val="04A0" w:firstRow="1" w:lastRow="0" w:firstColumn="1" w:lastColumn="0" w:noHBand="0" w:noVBand="1"/>
      </w:tblPr>
      <w:tblGrid>
        <w:gridCol w:w="2552"/>
        <w:gridCol w:w="5245"/>
        <w:gridCol w:w="2835"/>
      </w:tblGrid>
      <w:tr w:rsidR="001D5ECE" w:rsidTr="001A3CC8">
        <w:tc>
          <w:tcPr>
            <w:tcW w:w="2552" w:type="dxa"/>
          </w:tcPr>
          <w:p w:rsidR="001D5ECE" w:rsidRDefault="001D5ECE" w:rsidP="001A3CC8">
            <w:pPr>
              <w:jc w:val="center"/>
              <w:rPr>
                <w:rtl/>
              </w:rPr>
            </w:pPr>
            <w:bookmarkStart w:id="0" w:name="_GoBack"/>
            <w:bookmarkEnd w:id="0"/>
            <w:r>
              <w:rPr>
                <w:rFonts w:hint="cs"/>
                <w:rtl/>
              </w:rPr>
              <w:t>נושא</w:t>
            </w:r>
          </w:p>
        </w:tc>
        <w:tc>
          <w:tcPr>
            <w:tcW w:w="5245" w:type="dxa"/>
          </w:tcPr>
          <w:p w:rsidR="001D5ECE" w:rsidRDefault="00D971F1" w:rsidP="001A3CC8">
            <w:pPr>
              <w:jc w:val="center"/>
              <w:rPr>
                <w:rtl/>
              </w:rPr>
            </w:pPr>
            <w:r>
              <w:rPr>
                <w:rFonts w:hint="cs"/>
                <w:rtl/>
              </w:rPr>
              <w:t>הצעה ל</w:t>
            </w:r>
            <w:r w:rsidR="001D5ECE">
              <w:rPr>
                <w:rFonts w:hint="cs"/>
                <w:rtl/>
              </w:rPr>
              <w:t>פרוט</w:t>
            </w:r>
            <w:r>
              <w:rPr>
                <w:rFonts w:hint="cs"/>
                <w:rtl/>
              </w:rPr>
              <w:t xml:space="preserve"> רעיוני אפשרי</w:t>
            </w:r>
          </w:p>
        </w:tc>
        <w:tc>
          <w:tcPr>
            <w:tcW w:w="2835" w:type="dxa"/>
          </w:tcPr>
          <w:p w:rsidR="001D5ECE" w:rsidRDefault="00916880" w:rsidP="001A3CC8">
            <w:pPr>
              <w:jc w:val="center"/>
              <w:rPr>
                <w:rtl/>
              </w:rPr>
            </w:pPr>
            <w:r>
              <w:rPr>
                <w:rFonts w:hint="cs"/>
                <w:rtl/>
              </w:rPr>
              <w:t>מקור</w:t>
            </w:r>
          </w:p>
        </w:tc>
      </w:tr>
      <w:tr w:rsidR="001D5ECE" w:rsidTr="001A3CC8">
        <w:tc>
          <w:tcPr>
            <w:tcW w:w="2552" w:type="dxa"/>
          </w:tcPr>
          <w:p w:rsidR="001D5ECE" w:rsidRDefault="001D5ECE" w:rsidP="001A3CC8">
            <w:pPr>
              <w:jc w:val="center"/>
              <w:rPr>
                <w:rtl/>
              </w:rPr>
            </w:pPr>
            <w:r>
              <w:rPr>
                <w:rFonts w:hint="cs"/>
                <w:rtl/>
              </w:rPr>
              <w:t>קורבנות- תפילה</w:t>
            </w:r>
          </w:p>
          <w:p w:rsidR="001D5ECE" w:rsidRDefault="001D5ECE" w:rsidP="001A3CC8">
            <w:pPr>
              <w:jc w:val="center"/>
              <w:rPr>
                <w:rtl/>
              </w:rPr>
            </w:pPr>
          </w:p>
          <w:p w:rsidR="001D5ECE" w:rsidRDefault="001D5ECE" w:rsidP="001A3CC8">
            <w:pPr>
              <w:jc w:val="center"/>
              <w:rPr>
                <w:rtl/>
              </w:rPr>
            </w:pPr>
            <w:r>
              <w:rPr>
                <w:rFonts w:hint="cs"/>
                <w:rtl/>
              </w:rPr>
              <w:t xml:space="preserve">ראשי פרקים: </w:t>
            </w:r>
          </w:p>
          <w:p w:rsidR="001D5ECE" w:rsidRDefault="001D5ECE" w:rsidP="001A3CC8">
            <w:pPr>
              <w:jc w:val="center"/>
              <w:rPr>
                <w:rtl/>
              </w:rPr>
            </w:pPr>
            <w:r>
              <w:rPr>
                <w:rFonts w:hint="cs"/>
                <w:rtl/>
              </w:rPr>
              <w:t xml:space="preserve">השיח האישי, הבקשות האישיות, התקווה לטוב, </w:t>
            </w:r>
          </w:p>
          <w:p w:rsidR="001D5ECE" w:rsidRDefault="001D5ECE" w:rsidP="001A3CC8">
            <w:pPr>
              <w:jc w:val="center"/>
              <w:rPr>
                <w:rtl/>
              </w:rPr>
            </w:pPr>
            <w:r>
              <w:rPr>
                <w:rFonts w:hint="cs"/>
                <w:rtl/>
              </w:rPr>
              <w:t>חשבון הנפש.</w:t>
            </w:r>
          </w:p>
          <w:p w:rsidR="00916880" w:rsidRDefault="00916880" w:rsidP="001A3CC8">
            <w:pPr>
              <w:jc w:val="center"/>
              <w:rPr>
                <w:rtl/>
              </w:rPr>
            </w:pPr>
          </w:p>
          <w:p w:rsidR="00916880" w:rsidRDefault="00916880" w:rsidP="001A3CC8">
            <w:pPr>
              <w:jc w:val="center"/>
              <w:rPr>
                <w:rtl/>
              </w:rPr>
            </w:pPr>
          </w:p>
          <w:p w:rsidR="00916880" w:rsidRDefault="00916880" w:rsidP="001A3CC8">
            <w:pPr>
              <w:jc w:val="center"/>
              <w:rPr>
                <w:rtl/>
              </w:rPr>
            </w:pPr>
            <w:r>
              <w:rPr>
                <w:rFonts w:hint="cs"/>
                <w:rtl/>
              </w:rPr>
              <w:t xml:space="preserve">עבודת כהן גדול </w:t>
            </w:r>
            <w:proofErr w:type="spellStart"/>
            <w:r>
              <w:rPr>
                <w:rFonts w:hint="cs"/>
                <w:rtl/>
              </w:rPr>
              <w:t>ביו"כ</w:t>
            </w:r>
            <w:proofErr w:type="spellEnd"/>
          </w:p>
          <w:p w:rsidR="001D5ECE" w:rsidRDefault="001D5ECE" w:rsidP="001A3CC8">
            <w:pPr>
              <w:jc w:val="center"/>
              <w:rPr>
                <w:rtl/>
              </w:rPr>
            </w:pPr>
          </w:p>
        </w:tc>
        <w:tc>
          <w:tcPr>
            <w:tcW w:w="5245" w:type="dxa"/>
          </w:tcPr>
          <w:p w:rsidR="001D5ECE" w:rsidRDefault="001D5ECE" w:rsidP="001A3CC8">
            <w:pPr>
              <w:rPr>
                <w:rtl/>
              </w:rPr>
            </w:pPr>
            <w:r>
              <w:rPr>
                <w:rFonts w:hint="cs"/>
                <w:rtl/>
              </w:rPr>
              <w:t>בתחילת השנה נלמד כל רעיון הבאת הקורבנות. הקורבנות מהווים כלי עבור האדם האנושי שזקוק לביטוי פיזי לקשר שלו עם הקב"ה. מאידך יש לכך משמעות רוחנית שאיננה משרתת את הצרכים האנושיים - שמירת השכינה בתוך מחנה ישראל.</w:t>
            </w:r>
          </w:p>
          <w:p w:rsidR="001D5ECE" w:rsidRDefault="001D5ECE" w:rsidP="001A3CC8">
            <w:pPr>
              <w:rPr>
                <w:rtl/>
              </w:rPr>
            </w:pPr>
          </w:p>
          <w:p w:rsidR="001D5ECE" w:rsidRDefault="001D5ECE" w:rsidP="001A3CC8">
            <w:pPr>
              <w:rPr>
                <w:rtl/>
              </w:rPr>
            </w:pPr>
            <w:r>
              <w:rPr>
                <w:rFonts w:hint="cs"/>
                <w:rtl/>
              </w:rPr>
              <w:t>במקביל:</w:t>
            </w:r>
          </w:p>
          <w:p w:rsidR="001D5ECE" w:rsidRDefault="001D5ECE" w:rsidP="001A3CC8">
            <w:pPr>
              <w:rPr>
                <w:rtl/>
              </w:rPr>
            </w:pPr>
            <w:r>
              <w:rPr>
                <w:rFonts w:hint="cs"/>
                <w:rtl/>
              </w:rPr>
              <w:t xml:space="preserve">- ימים נוראים, ימים שבהם התפילה באה לידי ביטוי במלוא עוצמתה כאשר האדם מסכם את שעבר ואת שעשה ומתפלל לטוב שיבוא בשנה הנפתחת. </w:t>
            </w:r>
          </w:p>
          <w:p w:rsidR="00916880" w:rsidRDefault="00916880" w:rsidP="001A3CC8">
            <w:pPr>
              <w:rPr>
                <w:rtl/>
              </w:rPr>
            </w:pPr>
          </w:p>
          <w:p w:rsidR="00916880" w:rsidRDefault="00916880" w:rsidP="001A3CC8">
            <w:pPr>
              <w:rPr>
                <w:rtl/>
              </w:rPr>
            </w:pPr>
            <w:r>
              <w:rPr>
                <w:rFonts w:hint="cs"/>
                <w:rtl/>
              </w:rPr>
              <w:t xml:space="preserve">- עבודת כהן גדול </w:t>
            </w:r>
            <w:r>
              <w:rPr>
                <w:rtl/>
              </w:rPr>
              <w:t>–</w:t>
            </w:r>
            <w:r>
              <w:rPr>
                <w:rFonts w:hint="cs"/>
                <w:rtl/>
              </w:rPr>
              <w:t xml:space="preserve"> התמסרות הפרט עבור הכלל, שליח ציבור, הנהגה והשלכותיה, אחריות אישית ואחריות ציבורית. </w:t>
            </w:r>
          </w:p>
          <w:p w:rsidR="00916880" w:rsidRDefault="00916880" w:rsidP="001A3CC8">
            <w:pPr>
              <w:rPr>
                <w:rtl/>
              </w:rPr>
            </w:pPr>
          </w:p>
          <w:p w:rsidR="001D5ECE" w:rsidRDefault="001D5ECE" w:rsidP="001A3CC8">
            <w:pPr>
              <w:rPr>
                <w:rtl/>
              </w:rPr>
            </w:pPr>
            <w:r>
              <w:rPr>
                <w:rFonts w:hint="cs"/>
                <w:rtl/>
              </w:rPr>
              <w:t xml:space="preserve">- ימי בקשת הגשמים- התלות של האדם בבורא עולם והביטוי הפיזי של התלות הזו דרך עבודת האדמה והתקווה לשנה גשומה  </w:t>
            </w:r>
          </w:p>
          <w:p w:rsidR="001D5ECE" w:rsidRDefault="001D5ECE" w:rsidP="001A3CC8">
            <w:pPr>
              <w:rPr>
                <w:rtl/>
              </w:rPr>
            </w:pPr>
          </w:p>
          <w:p w:rsidR="001D5ECE" w:rsidRDefault="001D5ECE" w:rsidP="001A3CC8">
            <w:pPr>
              <w:pStyle w:val="a8"/>
              <w:numPr>
                <w:ilvl w:val="0"/>
                <w:numId w:val="1"/>
              </w:numPr>
              <w:rPr>
                <w:rtl/>
              </w:rPr>
            </w:pPr>
            <w:r>
              <w:rPr>
                <w:rFonts w:hint="cs"/>
                <w:rtl/>
              </w:rPr>
              <w:t xml:space="preserve">הערה- תפילת חנה בשמואל א' נלמדת גם היא בתחילת השנה, מומלץ להתחבר דרך תפילה נשית ומיוחדת זו. </w:t>
            </w:r>
          </w:p>
          <w:p w:rsidR="001D5ECE" w:rsidRDefault="001D5ECE" w:rsidP="001A3CC8">
            <w:pPr>
              <w:rPr>
                <w:rtl/>
              </w:rPr>
            </w:pPr>
          </w:p>
          <w:p w:rsidR="001D5ECE" w:rsidRDefault="001D5ECE" w:rsidP="001A3CC8">
            <w:pPr>
              <w:jc w:val="center"/>
              <w:rPr>
                <w:rtl/>
              </w:rPr>
            </w:pPr>
            <w:r>
              <w:rPr>
                <w:rFonts w:hint="cs"/>
                <w:rtl/>
              </w:rPr>
              <w:t xml:space="preserve">  </w:t>
            </w:r>
          </w:p>
        </w:tc>
        <w:tc>
          <w:tcPr>
            <w:tcW w:w="2835" w:type="dxa"/>
          </w:tcPr>
          <w:p w:rsidR="001D5ECE" w:rsidRDefault="001D5ECE" w:rsidP="001A3CC8">
            <w:pPr>
              <w:rPr>
                <w:rtl/>
              </w:rPr>
            </w:pPr>
          </w:p>
          <w:p w:rsidR="00916880" w:rsidRDefault="001D5ECE" w:rsidP="001A3CC8">
            <w:pPr>
              <w:rPr>
                <w:rtl/>
              </w:rPr>
            </w:pPr>
            <w:r>
              <w:rPr>
                <w:rFonts w:hint="cs"/>
                <w:rtl/>
              </w:rPr>
              <w:t xml:space="preserve">הקדמת הרמב"ן לחומש ויקרא </w:t>
            </w:r>
          </w:p>
          <w:p w:rsidR="00916880" w:rsidRDefault="00916880" w:rsidP="001A3CC8">
            <w:pPr>
              <w:rPr>
                <w:rtl/>
              </w:rPr>
            </w:pPr>
          </w:p>
          <w:p w:rsidR="001D5ECE" w:rsidRDefault="00916880" w:rsidP="001A3CC8">
            <w:pPr>
              <w:rPr>
                <w:rtl/>
              </w:rPr>
            </w:pPr>
            <w:r>
              <w:rPr>
                <w:rFonts w:hint="cs"/>
                <w:rtl/>
              </w:rPr>
              <w:t xml:space="preserve">עבודת כהן גדול </w:t>
            </w:r>
            <w:proofErr w:type="spellStart"/>
            <w:r>
              <w:rPr>
                <w:rFonts w:hint="cs"/>
                <w:rtl/>
              </w:rPr>
              <w:t>ביו"כ</w:t>
            </w:r>
            <w:proofErr w:type="spellEnd"/>
            <w:r>
              <w:rPr>
                <w:rFonts w:hint="cs"/>
                <w:rtl/>
              </w:rPr>
              <w:t xml:space="preserve"> </w:t>
            </w:r>
            <w:r>
              <w:rPr>
                <w:rtl/>
              </w:rPr>
              <w:t>–</w:t>
            </w:r>
            <w:r>
              <w:rPr>
                <w:rFonts w:hint="cs"/>
                <w:rtl/>
              </w:rPr>
              <w:t xml:space="preserve"> פרק ט"ז</w:t>
            </w:r>
            <w:r w:rsidR="001D5ECE">
              <w:rPr>
                <w:rFonts w:hint="cs"/>
                <w:rtl/>
              </w:rPr>
              <w:t xml:space="preserve">  </w:t>
            </w:r>
          </w:p>
        </w:tc>
      </w:tr>
      <w:tr w:rsidR="001D5ECE" w:rsidTr="001A3CC8">
        <w:tc>
          <w:tcPr>
            <w:tcW w:w="2552" w:type="dxa"/>
          </w:tcPr>
          <w:p w:rsidR="001D5ECE" w:rsidRDefault="001D5ECE" w:rsidP="001A3CC8">
            <w:pPr>
              <w:rPr>
                <w:rtl/>
              </w:rPr>
            </w:pPr>
            <w:r>
              <w:rPr>
                <w:rFonts w:hint="cs"/>
                <w:rtl/>
              </w:rPr>
              <w:t xml:space="preserve">תורת </w:t>
            </w:r>
            <w:proofErr w:type="spellStart"/>
            <w:r>
              <w:rPr>
                <w:rFonts w:hint="cs"/>
                <w:rtl/>
              </w:rPr>
              <w:t>כהנים</w:t>
            </w:r>
            <w:proofErr w:type="spellEnd"/>
            <w:r>
              <w:rPr>
                <w:rFonts w:hint="cs"/>
                <w:rtl/>
              </w:rPr>
              <w:t xml:space="preserve"> </w:t>
            </w:r>
            <w:r>
              <w:rPr>
                <w:rtl/>
              </w:rPr>
              <w:t>–</w:t>
            </w:r>
          </w:p>
          <w:p w:rsidR="001D5ECE" w:rsidRDefault="001D5ECE" w:rsidP="001A3CC8">
            <w:pPr>
              <w:rPr>
                <w:rtl/>
              </w:rPr>
            </w:pPr>
            <w:r>
              <w:rPr>
                <w:rFonts w:hint="cs"/>
                <w:rtl/>
              </w:rPr>
              <w:t xml:space="preserve">ראשי פרקים: </w:t>
            </w:r>
          </w:p>
          <w:p w:rsidR="001D5ECE" w:rsidRDefault="001D5ECE" w:rsidP="001A3CC8">
            <w:pPr>
              <w:pStyle w:val="a8"/>
              <w:numPr>
                <w:ilvl w:val="0"/>
                <w:numId w:val="4"/>
              </w:numPr>
              <w:rPr>
                <w:rtl/>
              </w:rPr>
            </w:pPr>
            <w:r>
              <w:rPr>
                <w:rFonts w:hint="cs"/>
                <w:rtl/>
              </w:rPr>
              <w:t xml:space="preserve">השם שנתנו חז"ל לחומש ועומק המהות של החומש. </w:t>
            </w:r>
          </w:p>
          <w:p w:rsidR="001D5ECE" w:rsidRDefault="001D5ECE" w:rsidP="001A3CC8">
            <w:pPr>
              <w:pStyle w:val="a8"/>
              <w:rPr>
                <w:rtl/>
              </w:rPr>
            </w:pPr>
          </w:p>
          <w:p w:rsidR="001D5ECE" w:rsidRDefault="001D5ECE" w:rsidP="001A3CC8">
            <w:pPr>
              <w:pStyle w:val="a8"/>
              <w:numPr>
                <w:ilvl w:val="0"/>
                <w:numId w:val="4"/>
              </w:numPr>
              <w:rPr>
                <w:rtl/>
              </w:rPr>
            </w:pPr>
            <w:r>
              <w:rPr>
                <w:rFonts w:hint="cs"/>
                <w:rtl/>
              </w:rPr>
              <w:t xml:space="preserve">חלקי הקורבנות המתחלקים בין "שולחן גבוה", המקריב </w:t>
            </w:r>
            <w:proofErr w:type="spellStart"/>
            <w:r>
              <w:rPr>
                <w:rFonts w:hint="cs"/>
                <w:rtl/>
              </w:rPr>
              <w:t>והכהנים</w:t>
            </w:r>
            <w:proofErr w:type="spellEnd"/>
            <w:r>
              <w:rPr>
                <w:rFonts w:hint="cs"/>
                <w:rtl/>
              </w:rPr>
              <w:t xml:space="preserve">. בכל סוג קורבן קיים יחס שונה של חלוקה.  </w:t>
            </w:r>
          </w:p>
          <w:p w:rsidR="001D5ECE" w:rsidRDefault="001D5ECE" w:rsidP="001A3CC8">
            <w:pPr>
              <w:jc w:val="center"/>
              <w:rPr>
                <w:rtl/>
              </w:rPr>
            </w:pPr>
          </w:p>
          <w:p w:rsidR="001D5ECE" w:rsidRDefault="001D5ECE" w:rsidP="001A3CC8">
            <w:pPr>
              <w:jc w:val="center"/>
              <w:rPr>
                <w:rtl/>
              </w:rPr>
            </w:pPr>
          </w:p>
          <w:p w:rsidR="001D5ECE" w:rsidRDefault="001D5ECE" w:rsidP="001A3CC8">
            <w:pPr>
              <w:jc w:val="center"/>
              <w:rPr>
                <w:rtl/>
              </w:rPr>
            </w:pPr>
          </w:p>
        </w:tc>
        <w:tc>
          <w:tcPr>
            <w:tcW w:w="5245" w:type="dxa"/>
          </w:tcPr>
          <w:p w:rsidR="001D5ECE" w:rsidRDefault="001D5ECE" w:rsidP="001A3CC8">
            <w:pPr>
              <w:rPr>
                <w:rtl/>
              </w:rPr>
            </w:pPr>
            <w:r>
              <w:rPr>
                <w:rFonts w:hint="cs"/>
                <w:rtl/>
              </w:rPr>
              <w:t xml:space="preserve">החומש מבהיר ללומדיו שקיימת הירארכיה </w:t>
            </w:r>
            <w:proofErr w:type="spellStart"/>
            <w:r>
              <w:rPr>
                <w:rFonts w:hint="cs"/>
                <w:rtl/>
              </w:rPr>
              <w:t>בעמ"י</w:t>
            </w:r>
            <w:proofErr w:type="spellEnd"/>
            <w:r>
              <w:rPr>
                <w:rFonts w:hint="cs"/>
                <w:rtl/>
              </w:rPr>
              <w:t xml:space="preserve"> אותה לא ניתן לעקוף. בשנות הנדודים של </w:t>
            </w:r>
            <w:proofErr w:type="spellStart"/>
            <w:r>
              <w:rPr>
                <w:rFonts w:hint="cs"/>
                <w:rtl/>
              </w:rPr>
              <w:t>עמ"י</w:t>
            </w:r>
            <w:proofErr w:type="spellEnd"/>
            <w:r>
              <w:rPr>
                <w:rFonts w:hint="cs"/>
                <w:rtl/>
              </w:rPr>
              <w:t xml:space="preserve"> פעם אחר פעם נעשים ניסיונות של בודדים וקבוצות בעם לערער על בעלי הסמכות השונים- הקב"ה, משה, אהרון- ועל </w:t>
            </w:r>
            <w:proofErr w:type="spellStart"/>
            <w:r>
              <w:rPr>
                <w:rFonts w:hint="cs"/>
                <w:rtl/>
              </w:rPr>
              <w:t>הכהנים</w:t>
            </w:r>
            <w:proofErr w:type="spellEnd"/>
            <w:r>
              <w:rPr>
                <w:rFonts w:hint="cs"/>
                <w:rtl/>
              </w:rPr>
              <w:t xml:space="preserve"> שמהווים צינור עבור העם אל עבודת ה', דרך עבודת המשכן. </w:t>
            </w:r>
            <w:proofErr w:type="spellStart"/>
            <w:r>
              <w:rPr>
                <w:rFonts w:hint="cs"/>
                <w:rtl/>
              </w:rPr>
              <w:t>הכהנים</w:t>
            </w:r>
            <w:proofErr w:type="spellEnd"/>
            <w:r>
              <w:rPr>
                <w:rFonts w:hint="cs"/>
                <w:rtl/>
              </w:rPr>
              <w:t xml:space="preserve"> והלוויים זוכים למעמד מיוחד בעם אשר מקנה להם זכויות לא מעטות אך גם חובות רבים. </w:t>
            </w:r>
          </w:p>
          <w:p w:rsidR="001D5ECE" w:rsidRDefault="001D5ECE" w:rsidP="001A3CC8">
            <w:pPr>
              <w:rPr>
                <w:rtl/>
              </w:rPr>
            </w:pPr>
          </w:p>
          <w:p w:rsidR="001D5ECE" w:rsidRDefault="001D5ECE" w:rsidP="001A3CC8">
            <w:pPr>
              <w:pStyle w:val="a8"/>
              <w:numPr>
                <w:ilvl w:val="0"/>
                <w:numId w:val="2"/>
              </w:numPr>
              <w:rPr>
                <w:rtl/>
              </w:rPr>
            </w:pPr>
            <w:r>
              <w:rPr>
                <w:rFonts w:hint="cs"/>
                <w:rtl/>
              </w:rPr>
              <w:t>מה ההירארכיה בה אנו חיות כנערות מתבגרות?</w:t>
            </w:r>
          </w:p>
          <w:p w:rsidR="001D5ECE" w:rsidRDefault="001D5ECE" w:rsidP="001A3CC8">
            <w:pPr>
              <w:pStyle w:val="a8"/>
              <w:numPr>
                <w:ilvl w:val="0"/>
                <w:numId w:val="2"/>
              </w:numPr>
            </w:pPr>
            <w:r>
              <w:rPr>
                <w:rFonts w:hint="cs"/>
                <w:rtl/>
              </w:rPr>
              <w:t>אלו זכויות ואלו חובות יש לי ואיפה זה פוגש אותי ביומיום?</w:t>
            </w:r>
          </w:p>
          <w:p w:rsidR="001D5ECE" w:rsidRDefault="001D5ECE" w:rsidP="001A3CC8">
            <w:pPr>
              <w:pStyle w:val="a8"/>
              <w:numPr>
                <w:ilvl w:val="0"/>
                <w:numId w:val="2"/>
              </w:numPr>
            </w:pPr>
            <w:r>
              <w:rPr>
                <w:rFonts w:hint="cs"/>
                <w:rtl/>
              </w:rPr>
              <w:t xml:space="preserve">סמכות עליונה- מה \ מי נמצא מעלי? </w:t>
            </w:r>
          </w:p>
          <w:p w:rsidR="001D5ECE" w:rsidRDefault="001D5ECE" w:rsidP="001A3CC8">
            <w:pPr>
              <w:pStyle w:val="a8"/>
              <w:numPr>
                <w:ilvl w:val="0"/>
                <w:numId w:val="2"/>
              </w:numPr>
            </w:pPr>
            <w:r>
              <w:rPr>
                <w:rFonts w:hint="cs"/>
                <w:rtl/>
              </w:rPr>
              <w:t xml:space="preserve">יחסי הורים </w:t>
            </w:r>
            <w:r>
              <w:rPr>
                <w:rtl/>
              </w:rPr>
              <w:t>–</w:t>
            </w:r>
            <w:r>
              <w:rPr>
                <w:rFonts w:hint="cs"/>
                <w:rtl/>
              </w:rPr>
              <w:t xml:space="preserve"> ילדים</w:t>
            </w:r>
          </w:p>
          <w:p w:rsidR="001D5ECE" w:rsidRDefault="001D5ECE" w:rsidP="001A3CC8">
            <w:pPr>
              <w:pStyle w:val="a8"/>
              <w:numPr>
                <w:ilvl w:val="0"/>
                <w:numId w:val="2"/>
              </w:numPr>
            </w:pPr>
            <w:r>
              <w:rPr>
                <w:rFonts w:hint="cs"/>
                <w:rtl/>
              </w:rPr>
              <w:t xml:space="preserve">יחסי מורות </w:t>
            </w:r>
            <w:r>
              <w:rPr>
                <w:rtl/>
              </w:rPr>
              <w:t>–</w:t>
            </w:r>
            <w:r>
              <w:rPr>
                <w:rFonts w:hint="cs"/>
                <w:rtl/>
              </w:rPr>
              <w:t xml:space="preserve"> תלמידות </w:t>
            </w:r>
            <w:r>
              <w:rPr>
                <w:rtl/>
              </w:rPr>
              <w:t>–</w:t>
            </w:r>
            <w:r>
              <w:rPr>
                <w:rFonts w:hint="cs"/>
                <w:rtl/>
              </w:rPr>
              <w:t xml:space="preserve"> מסגרת בית ספרית</w:t>
            </w:r>
          </w:p>
          <w:p w:rsidR="001D5ECE" w:rsidRDefault="001D5ECE" w:rsidP="001A3CC8">
            <w:pPr>
              <w:pStyle w:val="a8"/>
              <w:numPr>
                <w:ilvl w:val="0"/>
                <w:numId w:val="2"/>
              </w:numPr>
            </w:pPr>
            <w:r>
              <w:rPr>
                <w:rFonts w:hint="cs"/>
                <w:rtl/>
              </w:rPr>
              <w:t xml:space="preserve">סמכות חכמים </w:t>
            </w:r>
            <w:r>
              <w:rPr>
                <w:rtl/>
              </w:rPr>
              <w:t>–</w:t>
            </w:r>
            <w:r>
              <w:rPr>
                <w:rFonts w:hint="cs"/>
                <w:rtl/>
              </w:rPr>
              <w:t xml:space="preserve"> מחויבות להלכה</w:t>
            </w:r>
          </w:p>
          <w:p w:rsidR="001D5ECE" w:rsidRDefault="00A524E7" w:rsidP="001A3CC8">
            <w:pPr>
              <w:pStyle w:val="a8"/>
              <w:numPr>
                <w:ilvl w:val="0"/>
                <w:numId w:val="2"/>
              </w:numPr>
              <w:rPr>
                <w:rtl/>
              </w:rPr>
            </w:pPr>
            <w:proofErr w:type="spellStart"/>
            <w:r>
              <w:rPr>
                <w:rFonts w:hint="cs"/>
                <w:rtl/>
              </w:rPr>
              <w:t>עמ"י</w:t>
            </w:r>
            <w:proofErr w:type="spellEnd"/>
            <w:r>
              <w:rPr>
                <w:rFonts w:hint="cs"/>
                <w:rtl/>
              </w:rPr>
              <w:t xml:space="preserve">- </w:t>
            </w:r>
            <w:proofErr w:type="spellStart"/>
            <w:r>
              <w:rPr>
                <w:rFonts w:hint="cs"/>
                <w:rtl/>
              </w:rPr>
              <w:t>כהנים</w:t>
            </w:r>
            <w:proofErr w:type="spellEnd"/>
            <w:r>
              <w:rPr>
                <w:rFonts w:hint="cs"/>
                <w:rtl/>
              </w:rPr>
              <w:t xml:space="preserve"> לכל העמים </w:t>
            </w:r>
            <w:r>
              <w:rPr>
                <w:rtl/>
              </w:rPr>
              <w:t>–</w:t>
            </w:r>
            <w:r>
              <w:rPr>
                <w:rFonts w:hint="cs"/>
                <w:rtl/>
              </w:rPr>
              <w:t xml:space="preserve"> מהווים צינור מתווך למוסר הא-לוקי בעולם באמצעות התורה והמצוות. מהי האחריות שנובעת מתוך היותנו שייכות לעם הזה? </w:t>
            </w:r>
          </w:p>
        </w:tc>
        <w:tc>
          <w:tcPr>
            <w:tcW w:w="2835" w:type="dxa"/>
          </w:tcPr>
          <w:p w:rsidR="001D5ECE" w:rsidRDefault="001D5ECE" w:rsidP="001A3CC8">
            <w:pPr>
              <w:rPr>
                <w:rtl/>
              </w:rPr>
            </w:pPr>
          </w:p>
        </w:tc>
      </w:tr>
      <w:tr w:rsidR="001D5ECE" w:rsidTr="001A3CC8">
        <w:tc>
          <w:tcPr>
            <w:tcW w:w="2552" w:type="dxa"/>
          </w:tcPr>
          <w:p w:rsidR="001D5ECE" w:rsidRDefault="001D5ECE" w:rsidP="001A3CC8">
            <w:pPr>
              <w:rPr>
                <w:rtl/>
              </w:rPr>
            </w:pPr>
            <w:r>
              <w:rPr>
                <w:rFonts w:hint="cs"/>
                <w:rtl/>
              </w:rPr>
              <w:t xml:space="preserve">חלוקות שונות של הקורבנות: </w:t>
            </w:r>
          </w:p>
          <w:p w:rsidR="001D5ECE" w:rsidRDefault="001D5ECE" w:rsidP="001A3CC8">
            <w:pPr>
              <w:rPr>
                <w:rtl/>
              </w:rPr>
            </w:pPr>
          </w:p>
          <w:p w:rsidR="001D5ECE" w:rsidRDefault="001D5ECE" w:rsidP="001A3CC8">
            <w:r>
              <w:rPr>
                <w:rFonts w:hint="cs"/>
                <w:rtl/>
              </w:rPr>
              <w:t xml:space="preserve">ראשי פרקים: </w:t>
            </w:r>
          </w:p>
          <w:p w:rsidR="001D5ECE" w:rsidRDefault="001D5ECE" w:rsidP="001A3CC8">
            <w:pPr>
              <w:pStyle w:val="a8"/>
              <w:numPr>
                <w:ilvl w:val="0"/>
                <w:numId w:val="2"/>
              </w:numPr>
              <w:rPr>
                <w:rtl/>
              </w:rPr>
            </w:pPr>
            <w:r>
              <w:rPr>
                <w:rFonts w:hint="cs"/>
                <w:rtl/>
              </w:rPr>
              <w:t>הסוגים השונים של הקורבנות:</w:t>
            </w:r>
          </w:p>
          <w:p w:rsidR="001D5ECE" w:rsidRDefault="001D5ECE" w:rsidP="001A3CC8">
            <w:pPr>
              <w:jc w:val="center"/>
              <w:rPr>
                <w:rtl/>
              </w:rPr>
            </w:pPr>
            <w:r>
              <w:rPr>
                <w:rFonts w:hint="cs"/>
                <w:rtl/>
              </w:rPr>
              <w:t>עולה</w:t>
            </w:r>
          </w:p>
          <w:p w:rsidR="001D5ECE" w:rsidRDefault="001D5ECE" w:rsidP="001A3CC8">
            <w:pPr>
              <w:jc w:val="center"/>
              <w:rPr>
                <w:rtl/>
              </w:rPr>
            </w:pPr>
            <w:r>
              <w:rPr>
                <w:rFonts w:hint="cs"/>
                <w:rtl/>
              </w:rPr>
              <w:t>מנחה</w:t>
            </w:r>
          </w:p>
          <w:p w:rsidR="001D5ECE" w:rsidRDefault="001D5ECE" w:rsidP="001A3CC8">
            <w:pPr>
              <w:jc w:val="center"/>
              <w:rPr>
                <w:rtl/>
              </w:rPr>
            </w:pPr>
            <w:r>
              <w:rPr>
                <w:rFonts w:hint="cs"/>
                <w:rtl/>
              </w:rPr>
              <w:t>שלמים</w:t>
            </w:r>
          </w:p>
          <w:p w:rsidR="001D5ECE" w:rsidRDefault="001D5ECE" w:rsidP="001A3CC8">
            <w:pPr>
              <w:jc w:val="center"/>
              <w:rPr>
                <w:rtl/>
              </w:rPr>
            </w:pPr>
            <w:r>
              <w:rPr>
                <w:rFonts w:hint="cs"/>
                <w:rtl/>
              </w:rPr>
              <w:t>חטאת</w:t>
            </w:r>
          </w:p>
          <w:p w:rsidR="001D5ECE" w:rsidRDefault="001D5ECE" w:rsidP="001A3CC8">
            <w:pPr>
              <w:jc w:val="center"/>
              <w:rPr>
                <w:rtl/>
              </w:rPr>
            </w:pPr>
            <w:r>
              <w:rPr>
                <w:rFonts w:hint="cs"/>
                <w:rtl/>
              </w:rPr>
              <w:t>אשם</w:t>
            </w:r>
          </w:p>
          <w:p w:rsidR="001D5ECE" w:rsidRDefault="001D5ECE" w:rsidP="001A3CC8">
            <w:pPr>
              <w:jc w:val="center"/>
              <w:rPr>
                <w:rtl/>
              </w:rPr>
            </w:pPr>
          </w:p>
          <w:p w:rsidR="001D5ECE" w:rsidRDefault="001D5ECE" w:rsidP="001A3CC8">
            <w:pPr>
              <w:pStyle w:val="a8"/>
              <w:numPr>
                <w:ilvl w:val="0"/>
                <w:numId w:val="2"/>
              </w:numPr>
            </w:pPr>
            <w:r>
              <w:rPr>
                <w:rFonts w:hint="cs"/>
                <w:rtl/>
              </w:rPr>
              <w:t xml:space="preserve">קורבנות חובה- </w:t>
            </w:r>
            <w:r>
              <w:rPr>
                <w:rFonts w:hint="cs"/>
                <w:rtl/>
              </w:rPr>
              <w:lastRenderedPageBreak/>
              <w:t>ונדבה</w:t>
            </w:r>
          </w:p>
          <w:p w:rsidR="00916880" w:rsidRDefault="00916880" w:rsidP="001A3CC8">
            <w:pPr>
              <w:pStyle w:val="a8"/>
              <w:numPr>
                <w:ilvl w:val="0"/>
                <w:numId w:val="2"/>
              </w:numPr>
            </w:pPr>
            <w:r>
              <w:rPr>
                <w:rFonts w:hint="cs"/>
                <w:rtl/>
              </w:rPr>
              <w:t xml:space="preserve">קודשי קודשים </w:t>
            </w:r>
            <w:r>
              <w:rPr>
                <w:rtl/>
              </w:rPr>
              <w:t>–</w:t>
            </w:r>
            <w:r>
              <w:rPr>
                <w:rFonts w:hint="cs"/>
                <w:rtl/>
              </w:rPr>
              <w:t xml:space="preserve"> קודשים קלים</w:t>
            </w:r>
          </w:p>
          <w:p w:rsidR="00916880" w:rsidRDefault="00916880" w:rsidP="001A3CC8">
            <w:pPr>
              <w:pStyle w:val="a8"/>
              <w:rPr>
                <w:rtl/>
              </w:rPr>
            </w:pPr>
          </w:p>
          <w:p w:rsidR="001D5ECE" w:rsidRDefault="001D5ECE" w:rsidP="001A3CC8">
            <w:pPr>
              <w:jc w:val="center"/>
              <w:rPr>
                <w:rtl/>
              </w:rPr>
            </w:pPr>
          </w:p>
        </w:tc>
        <w:tc>
          <w:tcPr>
            <w:tcW w:w="5245" w:type="dxa"/>
          </w:tcPr>
          <w:p w:rsidR="00916880" w:rsidRDefault="00916880" w:rsidP="001A3CC8">
            <w:pPr>
              <w:rPr>
                <w:rtl/>
              </w:rPr>
            </w:pPr>
            <w:r>
              <w:rPr>
                <w:rFonts w:hint="cs"/>
                <w:rtl/>
              </w:rPr>
              <w:lastRenderedPageBreak/>
              <w:t xml:space="preserve">בנפש האדם קיימות תנועות שונות שמביאות אותו לאתגרים שונים ולמפגשים שונים בעבודת ה' שלו. </w:t>
            </w:r>
          </w:p>
          <w:p w:rsidR="00DA554C" w:rsidRDefault="00916880" w:rsidP="001A3CC8">
            <w:pPr>
              <w:rPr>
                <w:rtl/>
              </w:rPr>
            </w:pPr>
            <w:r>
              <w:rPr>
                <w:rFonts w:hint="cs"/>
                <w:rtl/>
              </w:rPr>
              <w:t xml:space="preserve">למשל- קורבן עולה </w:t>
            </w:r>
            <w:r>
              <w:rPr>
                <w:rtl/>
              </w:rPr>
              <w:t>–</w:t>
            </w:r>
            <w:r>
              <w:rPr>
                <w:rFonts w:hint="cs"/>
                <w:rtl/>
              </w:rPr>
              <w:t xml:space="preserve"> שמשתייך לקורבנות הנדבה ולקודשי הקודשים- שעולה במלואו ונאכל כולו על המזבח. הצורך של האדם להתמסרות מוחלטת לעבודת ה'</w:t>
            </w:r>
            <w:r w:rsidR="00DA554C">
              <w:rPr>
                <w:rFonts w:hint="cs"/>
                <w:rtl/>
              </w:rPr>
              <w:t xml:space="preserve"> והדרישה של הקב"ה מאתנו להיות מסוגלים לכך</w:t>
            </w:r>
            <w:r>
              <w:rPr>
                <w:rFonts w:hint="cs"/>
                <w:rtl/>
              </w:rPr>
              <w:t>.</w:t>
            </w:r>
            <w:r w:rsidR="00DA554C">
              <w:rPr>
                <w:rFonts w:hint="cs"/>
                <w:rtl/>
              </w:rPr>
              <w:t xml:space="preserve"> </w:t>
            </w:r>
          </w:p>
          <w:p w:rsidR="00DA554C" w:rsidRDefault="00DA554C" w:rsidP="001A3CC8">
            <w:pPr>
              <w:rPr>
                <w:rtl/>
              </w:rPr>
            </w:pPr>
          </w:p>
          <w:p w:rsidR="00DA554C" w:rsidRDefault="00DA554C" w:rsidP="001A3CC8">
            <w:pPr>
              <w:rPr>
                <w:rtl/>
              </w:rPr>
            </w:pPr>
            <w:r>
              <w:rPr>
                <w:rFonts w:hint="cs"/>
                <w:rtl/>
              </w:rPr>
              <w:t xml:space="preserve">למשל- קורבן שלמים </w:t>
            </w:r>
            <w:r>
              <w:rPr>
                <w:rtl/>
              </w:rPr>
              <w:t>–</w:t>
            </w:r>
            <w:r>
              <w:rPr>
                <w:rFonts w:hint="cs"/>
                <w:rtl/>
              </w:rPr>
              <w:t xml:space="preserve"> קורבן שמובא כקורבן תודה או בעקבות נדר או כנדבה הוא שלם במהותו כיוון שהוא מתחלק בין שלושת השותפים בעבודת הקורבנות </w:t>
            </w:r>
            <w:r>
              <w:rPr>
                <w:rtl/>
              </w:rPr>
              <w:t>–</w:t>
            </w:r>
            <w:r>
              <w:rPr>
                <w:rFonts w:hint="cs"/>
                <w:rtl/>
              </w:rPr>
              <w:t xml:space="preserve"> "שולחן גבוה", הכהן והמקריב. הוא מובא בחגים בימי שמחה והודיה וכ"ו.</w:t>
            </w:r>
          </w:p>
          <w:p w:rsidR="001A3CC8" w:rsidRDefault="00DA554C" w:rsidP="001A3CC8">
            <w:pPr>
              <w:rPr>
                <w:rtl/>
              </w:rPr>
            </w:pPr>
            <w:r>
              <w:rPr>
                <w:rFonts w:hint="cs"/>
                <w:rtl/>
              </w:rPr>
              <w:t>קורבן זה מייצג את מקום הנתינה באדם, הכרת הטוב</w:t>
            </w:r>
          </w:p>
          <w:p w:rsidR="00DA554C" w:rsidRDefault="00DA554C" w:rsidP="001A3CC8">
            <w:pPr>
              <w:rPr>
                <w:rtl/>
              </w:rPr>
            </w:pPr>
            <w:r>
              <w:rPr>
                <w:rFonts w:hint="cs"/>
                <w:rtl/>
              </w:rPr>
              <w:t xml:space="preserve"> וכיו"ב.  </w:t>
            </w:r>
          </w:p>
          <w:p w:rsidR="00DA554C" w:rsidRDefault="00DA554C" w:rsidP="001A3CC8">
            <w:pPr>
              <w:rPr>
                <w:rtl/>
              </w:rPr>
            </w:pPr>
          </w:p>
          <w:p w:rsidR="00DA554C" w:rsidRDefault="00DA554C" w:rsidP="001A3CC8">
            <w:pPr>
              <w:pStyle w:val="a8"/>
              <w:numPr>
                <w:ilvl w:val="0"/>
                <w:numId w:val="2"/>
              </w:numPr>
            </w:pPr>
            <w:r>
              <w:rPr>
                <w:rFonts w:hint="cs"/>
                <w:rtl/>
              </w:rPr>
              <w:t xml:space="preserve">קורבן חטאת- קורבן המובא במקרים בהם האדם עבר בשוגג על איסור שעונשו כרת. ישנם דינים לאישי ציבור ולאדם הפרטי. </w:t>
            </w:r>
          </w:p>
          <w:p w:rsidR="00DA554C" w:rsidRDefault="00DA554C" w:rsidP="001A3CC8">
            <w:pPr>
              <w:pStyle w:val="a8"/>
              <w:rPr>
                <w:rtl/>
              </w:rPr>
            </w:pPr>
            <w:r>
              <w:rPr>
                <w:rFonts w:hint="cs"/>
                <w:rtl/>
              </w:rPr>
              <w:t xml:space="preserve">מתוך כך- מה היכולת שלי להכיר ולהודות בחטא, - בטעות, תהליך התיקון הפנימי </w:t>
            </w:r>
            <w:r>
              <w:rPr>
                <w:rtl/>
              </w:rPr>
              <w:t>–</w:t>
            </w:r>
            <w:r>
              <w:rPr>
                <w:rFonts w:hint="cs"/>
                <w:rtl/>
              </w:rPr>
              <w:t xml:space="preserve"> יש כזה דבר? מהו?, העמידה הבוגרת הנדרשת ע"מ לקחת אחריות אישית על מעשי. </w:t>
            </w:r>
            <w:r w:rsidR="00916880">
              <w:rPr>
                <w:rFonts w:hint="cs"/>
                <w:rtl/>
              </w:rPr>
              <w:t xml:space="preserve"> </w:t>
            </w:r>
          </w:p>
          <w:p w:rsidR="00DA554C" w:rsidRDefault="00DA554C" w:rsidP="001A3CC8">
            <w:pPr>
              <w:rPr>
                <w:rtl/>
              </w:rPr>
            </w:pPr>
          </w:p>
        </w:tc>
        <w:tc>
          <w:tcPr>
            <w:tcW w:w="2835" w:type="dxa"/>
          </w:tcPr>
          <w:p w:rsidR="001D5ECE" w:rsidRDefault="00916880" w:rsidP="001A3CC8">
            <w:pPr>
              <w:jc w:val="center"/>
              <w:rPr>
                <w:rtl/>
              </w:rPr>
            </w:pPr>
            <w:r>
              <w:rPr>
                <w:rFonts w:hint="cs"/>
                <w:rtl/>
              </w:rPr>
              <w:lastRenderedPageBreak/>
              <w:t xml:space="preserve">חובה </w:t>
            </w:r>
            <w:r>
              <w:rPr>
                <w:rtl/>
              </w:rPr>
              <w:t>–</w:t>
            </w:r>
            <w:r>
              <w:rPr>
                <w:rFonts w:hint="cs"/>
                <w:rtl/>
              </w:rPr>
              <w:t xml:space="preserve"> נדבה: פרקים א'-ה'</w:t>
            </w:r>
          </w:p>
          <w:p w:rsidR="00916880" w:rsidRDefault="00916880" w:rsidP="001A3CC8">
            <w:pPr>
              <w:jc w:val="center"/>
              <w:rPr>
                <w:rtl/>
              </w:rPr>
            </w:pPr>
            <w:r>
              <w:rPr>
                <w:rFonts w:hint="cs"/>
                <w:rtl/>
              </w:rPr>
              <w:t xml:space="preserve">קודשי קודשים (קורבנות שקדושתם גבוהה יותר והם נאכלים רק במקדש ורק ע"י </w:t>
            </w:r>
            <w:proofErr w:type="spellStart"/>
            <w:r>
              <w:rPr>
                <w:rFonts w:hint="cs"/>
                <w:rtl/>
              </w:rPr>
              <w:t>כהנים</w:t>
            </w:r>
            <w:proofErr w:type="spellEnd"/>
            <w:r>
              <w:rPr>
                <w:rFonts w:hint="cs"/>
                <w:rtl/>
              </w:rPr>
              <w:t xml:space="preserve">, זכרים)  </w:t>
            </w:r>
            <w:r>
              <w:rPr>
                <w:rtl/>
              </w:rPr>
              <w:t>–</w:t>
            </w:r>
            <w:r>
              <w:rPr>
                <w:rFonts w:hint="cs"/>
                <w:rtl/>
              </w:rPr>
              <w:t xml:space="preserve"> קודשים קלים (קורבנות שקדושתם פחותה והם נאכלים ע"י כל משפחת הכהן וניתן לאכלם בכל ירושלים): פרקים ו'-ז' </w:t>
            </w:r>
          </w:p>
        </w:tc>
      </w:tr>
      <w:tr w:rsidR="001D5ECE" w:rsidTr="001A3CC8">
        <w:tc>
          <w:tcPr>
            <w:tcW w:w="2552" w:type="dxa"/>
          </w:tcPr>
          <w:p w:rsidR="001D5ECE" w:rsidRDefault="00DA554C" w:rsidP="001A3CC8">
            <w:pPr>
              <w:jc w:val="center"/>
              <w:rPr>
                <w:rtl/>
              </w:rPr>
            </w:pPr>
            <w:r>
              <w:rPr>
                <w:rFonts w:hint="cs"/>
                <w:rtl/>
              </w:rPr>
              <w:lastRenderedPageBreak/>
              <w:t>חטא נדב ואביהו</w:t>
            </w:r>
          </w:p>
        </w:tc>
        <w:tc>
          <w:tcPr>
            <w:tcW w:w="5245" w:type="dxa"/>
          </w:tcPr>
          <w:p w:rsidR="00D90517" w:rsidRDefault="00D90517" w:rsidP="001A3CC8">
            <w:pPr>
              <w:rPr>
                <w:rtl/>
              </w:rPr>
            </w:pPr>
            <w:r>
              <w:rPr>
                <w:rFonts w:hint="cs"/>
                <w:rtl/>
              </w:rPr>
              <w:t xml:space="preserve">נדב ואביהו בני אהרון מעלים קטורת- אש זרה לא עפ"י הכללים שאותם דורשת התורה. חלק מן הפרשנים רואים בכך את חטא הגאווה, חלק רואים בכך חוסר הבנה מהותי של עבודת ה' ותפקיד </w:t>
            </w:r>
            <w:proofErr w:type="spellStart"/>
            <w:r>
              <w:rPr>
                <w:rFonts w:hint="cs"/>
                <w:rtl/>
              </w:rPr>
              <w:t>הכהנים</w:t>
            </w:r>
            <w:proofErr w:type="spellEnd"/>
            <w:r>
              <w:rPr>
                <w:rFonts w:hint="cs"/>
                <w:rtl/>
              </w:rPr>
              <w:t xml:space="preserve"> וחלקם רואים בכך את גדולת בני אהרון </w:t>
            </w:r>
            <w:proofErr w:type="spellStart"/>
            <w:r>
              <w:rPr>
                <w:rFonts w:hint="cs"/>
                <w:rtl/>
              </w:rPr>
              <w:t>שהיתה</w:t>
            </w:r>
            <w:proofErr w:type="spellEnd"/>
            <w:r>
              <w:rPr>
                <w:rFonts w:hint="cs"/>
                <w:rtl/>
              </w:rPr>
              <w:t xml:space="preserve"> כ"כ עוצמתית עד שאין לה קיום בעולם הפיזי הפשוט- האנושי. </w:t>
            </w:r>
          </w:p>
          <w:p w:rsidR="00D90517" w:rsidRDefault="00D90517" w:rsidP="001A3CC8">
            <w:r>
              <w:rPr>
                <w:rFonts w:hint="cs"/>
                <w:rtl/>
              </w:rPr>
              <w:t xml:space="preserve">  </w:t>
            </w:r>
          </w:p>
          <w:p w:rsidR="00D90517" w:rsidRDefault="00D90517" w:rsidP="001A3CC8">
            <w:pPr>
              <w:pStyle w:val="a8"/>
              <w:numPr>
                <w:ilvl w:val="0"/>
                <w:numId w:val="2"/>
              </w:numPr>
            </w:pPr>
            <w:r>
              <w:rPr>
                <w:rFonts w:hint="cs"/>
                <w:rtl/>
              </w:rPr>
              <w:t xml:space="preserve">האם יש דבר כזה להתקרב יותר מדי ל- ה'? </w:t>
            </w:r>
          </w:p>
          <w:p w:rsidR="001D5ECE" w:rsidRDefault="00D90517" w:rsidP="001A3CC8">
            <w:pPr>
              <w:pStyle w:val="a8"/>
            </w:pPr>
            <w:r>
              <w:rPr>
                <w:rFonts w:hint="cs"/>
                <w:rtl/>
              </w:rPr>
              <w:t xml:space="preserve">("כי לא יראני האדם וחי" שמות ל"ג, כ) </w:t>
            </w:r>
          </w:p>
          <w:p w:rsidR="00D90517" w:rsidRDefault="00D90517" w:rsidP="001A3CC8">
            <w:pPr>
              <w:pStyle w:val="a8"/>
              <w:numPr>
                <w:ilvl w:val="0"/>
                <w:numId w:val="2"/>
              </w:numPr>
              <w:rPr>
                <w:rtl/>
              </w:rPr>
            </w:pPr>
            <w:r>
              <w:rPr>
                <w:rFonts w:hint="cs"/>
                <w:rtl/>
              </w:rPr>
              <w:t xml:space="preserve">גם לאישי הציבור יש מגבלות </w:t>
            </w:r>
            <w:r>
              <w:rPr>
                <w:rtl/>
              </w:rPr>
              <w:t>–</w:t>
            </w:r>
            <w:r>
              <w:rPr>
                <w:rFonts w:hint="cs"/>
                <w:rtl/>
              </w:rPr>
              <w:t xml:space="preserve"> לא </w:t>
            </w:r>
            <w:proofErr w:type="spellStart"/>
            <w:r>
              <w:rPr>
                <w:rFonts w:hint="cs"/>
                <w:rtl/>
              </w:rPr>
              <w:t>הכל</w:t>
            </w:r>
            <w:proofErr w:type="spellEnd"/>
            <w:r>
              <w:rPr>
                <w:rFonts w:hint="cs"/>
                <w:rtl/>
              </w:rPr>
              <w:t xml:space="preserve"> מותר. </w:t>
            </w:r>
          </w:p>
          <w:p w:rsidR="00D90517" w:rsidRDefault="00D90517" w:rsidP="001A3CC8">
            <w:pPr>
              <w:pStyle w:val="a8"/>
              <w:numPr>
                <w:ilvl w:val="0"/>
                <w:numId w:val="2"/>
              </w:numPr>
              <w:rPr>
                <w:rtl/>
              </w:rPr>
            </w:pPr>
            <w:r>
              <w:rPr>
                <w:rFonts w:hint="cs"/>
                <w:rtl/>
              </w:rPr>
              <w:t xml:space="preserve">שתיקה רועמת </w:t>
            </w:r>
            <w:r>
              <w:rPr>
                <w:rtl/>
              </w:rPr>
              <w:t>–</w:t>
            </w:r>
            <w:r>
              <w:rPr>
                <w:rFonts w:hint="cs"/>
                <w:rtl/>
              </w:rPr>
              <w:t xml:space="preserve"> וידום אהרון </w:t>
            </w:r>
            <w:r>
              <w:rPr>
                <w:rtl/>
              </w:rPr>
              <w:t>–</w:t>
            </w:r>
            <w:r>
              <w:rPr>
                <w:rFonts w:hint="cs"/>
                <w:rtl/>
              </w:rPr>
              <w:t xml:space="preserve"> האם בכל מצב ראוי לדבר, לצעוק, האם יש גבולות שעלי לשים על אופן הדיבור שלי ועל דרך ההתבטאות שלי (גם כשאני כועסת, גם כשאני עצבנית, פגועה וכ"ו) </w:t>
            </w:r>
          </w:p>
          <w:p w:rsidR="00D90517" w:rsidRDefault="00D90517" w:rsidP="001A3CC8">
            <w:pPr>
              <w:pStyle w:val="a8"/>
              <w:numPr>
                <w:ilvl w:val="0"/>
                <w:numId w:val="2"/>
              </w:numPr>
            </w:pPr>
            <w:r>
              <w:rPr>
                <w:rFonts w:hint="cs"/>
                <w:rtl/>
              </w:rPr>
              <w:t xml:space="preserve">אבלות </w:t>
            </w:r>
            <w:r>
              <w:rPr>
                <w:rtl/>
              </w:rPr>
              <w:t>–</w:t>
            </w:r>
            <w:r>
              <w:rPr>
                <w:rFonts w:hint="cs"/>
                <w:rtl/>
              </w:rPr>
              <w:t xml:space="preserve"> ציבורית \ פרטית ונחמה (דברי הנחמה של משה לאהרון ("הוא אשר דיבר ה' לאמור בקרבי אקדש ועל פני כל העם אכבד..." ויקרא, י', ג) </w:t>
            </w:r>
          </w:p>
          <w:p w:rsidR="00D90517" w:rsidRDefault="00D90517" w:rsidP="001A3CC8">
            <w:pPr>
              <w:pStyle w:val="a8"/>
              <w:rPr>
                <w:rtl/>
              </w:rPr>
            </w:pPr>
          </w:p>
        </w:tc>
        <w:tc>
          <w:tcPr>
            <w:tcW w:w="2835" w:type="dxa"/>
          </w:tcPr>
          <w:p w:rsidR="001D5ECE" w:rsidRDefault="00A524E7" w:rsidP="001A3CC8">
            <w:pPr>
              <w:jc w:val="center"/>
              <w:rPr>
                <w:rtl/>
              </w:rPr>
            </w:pPr>
            <w:r>
              <w:rPr>
                <w:rFonts w:hint="cs"/>
                <w:rtl/>
              </w:rPr>
              <w:t>פרק י'</w:t>
            </w:r>
          </w:p>
        </w:tc>
      </w:tr>
      <w:tr w:rsidR="001D5ECE" w:rsidTr="001A3CC8">
        <w:tc>
          <w:tcPr>
            <w:tcW w:w="2552" w:type="dxa"/>
          </w:tcPr>
          <w:p w:rsidR="001D5ECE" w:rsidRDefault="00A524E7" w:rsidP="001A3CC8">
            <w:pPr>
              <w:jc w:val="center"/>
              <w:rPr>
                <w:rtl/>
              </w:rPr>
            </w:pPr>
            <w:r>
              <w:rPr>
                <w:rFonts w:hint="cs"/>
                <w:rtl/>
              </w:rPr>
              <w:t>תורת הטומאה והטהרה</w:t>
            </w:r>
          </w:p>
          <w:p w:rsidR="00A524E7" w:rsidRDefault="00A524E7" w:rsidP="001A3CC8">
            <w:pPr>
              <w:jc w:val="center"/>
              <w:rPr>
                <w:rtl/>
              </w:rPr>
            </w:pPr>
          </w:p>
          <w:p w:rsidR="00A524E7" w:rsidRDefault="00A524E7" w:rsidP="001A3CC8">
            <w:pPr>
              <w:rPr>
                <w:rtl/>
              </w:rPr>
            </w:pPr>
            <w:r>
              <w:rPr>
                <w:rFonts w:hint="cs"/>
                <w:rtl/>
              </w:rPr>
              <w:t xml:space="preserve">ראשי פרקים: </w:t>
            </w:r>
          </w:p>
          <w:p w:rsidR="00A524E7" w:rsidRDefault="00A524E7" w:rsidP="001A3CC8">
            <w:pPr>
              <w:pStyle w:val="a8"/>
              <w:numPr>
                <w:ilvl w:val="0"/>
                <w:numId w:val="2"/>
              </w:numPr>
            </w:pPr>
            <w:r>
              <w:rPr>
                <w:rFonts w:hint="cs"/>
                <w:rtl/>
              </w:rPr>
              <w:t xml:space="preserve">אכילה עפ"י ההלכה </w:t>
            </w:r>
            <w:r>
              <w:rPr>
                <w:rtl/>
              </w:rPr>
              <w:t>–</w:t>
            </w:r>
            <w:r>
              <w:rPr>
                <w:rFonts w:hint="cs"/>
                <w:rtl/>
              </w:rPr>
              <w:t xml:space="preserve"> בע"ח טמאים וטהורים</w:t>
            </w:r>
          </w:p>
          <w:p w:rsidR="00A524E7" w:rsidRDefault="00A524E7" w:rsidP="001A3CC8">
            <w:pPr>
              <w:pStyle w:val="a8"/>
              <w:numPr>
                <w:ilvl w:val="0"/>
                <w:numId w:val="2"/>
              </w:numPr>
            </w:pPr>
            <w:r>
              <w:rPr>
                <w:rFonts w:hint="cs"/>
                <w:rtl/>
              </w:rPr>
              <w:t>יולדת</w:t>
            </w:r>
          </w:p>
          <w:p w:rsidR="00A524E7" w:rsidRDefault="00A524E7" w:rsidP="001A3CC8">
            <w:pPr>
              <w:pStyle w:val="a8"/>
              <w:numPr>
                <w:ilvl w:val="0"/>
                <w:numId w:val="2"/>
              </w:numPr>
            </w:pPr>
            <w:r>
              <w:rPr>
                <w:rFonts w:hint="cs"/>
                <w:rtl/>
              </w:rPr>
              <w:t>צרעת</w:t>
            </w:r>
          </w:p>
          <w:p w:rsidR="00A524E7" w:rsidRDefault="00A524E7" w:rsidP="001A3CC8">
            <w:pPr>
              <w:pStyle w:val="a8"/>
              <w:numPr>
                <w:ilvl w:val="0"/>
                <w:numId w:val="2"/>
              </w:numPr>
            </w:pPr>
            <w:r>
              <w:rPr>
                <w:rFonts w:hint="cs"/>
                <w:rtl/>
              </w:rPr>
              <w:t>זב \ זבה</w:t>
            </w:r>
          </w:p>
          <w:p w:rsidR="00A524E7" w:rsidRDefault="00A524E7" w:rsidP="001A3CC8">
            <w:pPr>
              <w:pStyle w:val="a8"/>
              <w:numPr>
                <w:ilvl w:val="0"/>
                <w:numId w:val="2"/>
              </w:numPr>
            </w:pPr>
            <w:r>
              <w:rPr>
                <w:rFonts w:hint="cs"/>
                <w:rtl/>
              </w:rPr>
              <w:t>שכבת זרע</w:t>
            </w:r>
          </w:p>
          <w:p w:rsidR="00A524E7" w:rsidRDefault="00A524E7" w:rsidP="001A3CC8">
            <w:pPr>
              <w:pStyle w:val="a8"/>
              <w:numPr>
                <w:ilvl w:val="0"/>
                <w:numId w:val="2"/>
              </w:numPr>
              <w:rPr>
                <w:rtl/>
              </w:rPr>
            </w:pPr>
            <w:r>
              <w:rPr>
                <w:rFonts w:hint="cs"/>
                <w:rtl/>
              </w:rPr>
              <w:t>נידה</w:t>
            </w:r>
          </w:p>
          <w:p w:rsidR="00A524E7" w:rsidRDefault="00A524E7" w:rsidP="001A3CC8">
            <w:pPr>
              <w:jc w:val="center"/>
              <w:rPr>
                <w:rtl/>
              </w:rPr>
            </w:pPr>
          </w:p>
          <w:p w:rsidR="00A524E7" w:rsidRDefault="00A524E7" w:rsidP="001A3CC8">
            <w:pPr>
              <w:jc w:val="center"/>
              <w:rPr>
                <w:rtl/>
              </w:rPr>
            </w:pPr>
          </w:p>
        </w:tc>
        <w:tc>
          <w:tcPr>
            <w:tcW w:w="5245" w:type="dxa"/>
          </w:tcPr>
          <w:p w:rsidR="00A524E7" w:rsidRDefault="00A524E7" w:rsidP="001A3CC8">
            <w:pPr>
              <w:rPr>
                <w:rtl/>
              </w:rPr>
            </w:pPr>
            <w:r>
              <w:rPr>
                <w:rFonts w:hint="cs"/>
                <w:rtl/>
              </w:rPr>
              <w:t xml:space="preserve">האדם הישראלי נדרש להגביל את עצמו במקומות שונים בחייו. הגבלות אלה מפרידות בינו ובין בע"ח ומאתגרות את העולם הרוחני והמוסרי כיוון שהוא חייב לרסן את הרצון הטבעי ל"התפרק", לעשות מה ש"בא לי", ללכת אחרי התאוות בלי חשבון. </w:t>
            </w:r>
          </w:p>
          <w:p w:rsidR="00D971F1" w:rsidRDefault="00A524E7" w:rsidP="001A3CC8">
            <w:pPr>
              <w:rPr>
                <w:rtl/>
              </w:rPr>
            </w:pPr>
            <w:r>
              <w:rPr>
                <w:rFonts w:hint="cs"/>
                <w:rtl/>
              </w:rPr>
              <w:t xml:space="preserve">הכללים השונים החלים על האופן בו אנו אוכלים (כשרות, ברכות וכ"ו), הכללים השונים הקשורים בקשר בין איש ואישה ביצר המיני </w:t>
            </w:r>
            <w:r w:rsidR="00D971F1">
              <w:rPr>
                <w:rFonts w:hint="cs"/>
                <w:rtl/>
              </w:rPr>
              <w:t xml:space="preserve">מעלים את האדם מעל לדרגת הבהמה ומעלים את רוח האדם לעולם מוסרי וערכי גבוה. </w:t>
            </w:r>
          </w:p>
          <w:p w:rsidR="00D971F1" w:rsidRDefault="00D971F1" w:rsidP="001A3CC8">
            <w:pPr>
              <w:rPr>
                <w:rtl/>
              </w:rPr>
            </w:pPr>
          </w:p>
          <w:p w:rsidR="00D971F1" w:rsidRDefault="00D971F1" w:rsidP="001A3CC8">
            <w:pPr>
              <w:pStyle w:val="a8"/>
              <w:numPr>
                <w:ilvl w:val="0"/>
                <w:numId w:val="2"/>
              </w:numPr>
            </w:pPr>
            <w:r>
              <w:rPr>
                <w:rFonts w:hint="cs"/>
                <w:rtl/>
              </w:rPr>
              <w:t>האם יש לי איפוק ושליטה עצמית ומה אני עושה כש"בא לי" ו"אני רוצה עכשיו" דברים שונים?</w:t>
            </w:r>
          </w:p>
          <w:p w:rsidR="00D971F1" w:rsidRDefault="00D971F1" w:rsidP="001A3CC8">
            <w:pPr>
              <w:pStyle w:val="a8"/>
              <w:numPr>
                <w:ilvl w:val="0"/>
                <w:numId w:val="2"/>
              </w:numPr>
            </w:pPr>
            <w:r>
              <w:rPr>
                <w:rFonts w:hint="cs"/>
                <w:rtl/>
              </w:rPr>
              <w:t>לשון הרע- כוח הדיבור על משמעויותיו השונות.</w:t>
            </w:r>
          </w:p>
          <w:p w:rsidR="00D971F1" w:rsidRDefault="00D971F1" w:rsidP="001A3CC8">
            <w:pPr>
              <w:pStyle w:val="a8"/>
              <w:numPr>
                <w:ilvl w:val="0"/>
                <w:numId w:val="2"/>
              </w:numPr>
            </w:pPr>
            <w:r>
              <w:rPr>
                <w:rFonts w:hint="cs"/>
                <w:rtl/>
              </w:rPr>
              <w:t xml:space="preserve">גוף ונפש </w:t>
            </w:r>
            <w:r>
              <w:rPr>
                <w:rtl/>
              </w:rPr>
              <w:t>–</w:t>
            </w:r>
            <w:r>
              <w:rPr>
                <w:rFonts w:hint="cs"/>
                <w:rtl/>
              </w:rPr>
              <w:t xml:space="preserve"> ויחסי הכוחות ביניהם, הקשרים השונים ביניהם, מי משרת את מי ומה התפקיד של כל אחד מהם בעולם בו אנו חיים? </w:t>
            </w:r>
          </w:p>
          <w:p w:rsidR="00D971F1" w:rsidRDefault="00A524E7" w:rsidP="001A3CC8">
            <w:pPr>
              <w:pStyle w:val="a8"/>
              <w:numPr>
                <w:ilvl w:val="0"/>
                <w:numId w:val="2"/>
              </w:numPr>
            </w:pPr>
            <w:r>
              <w:rPr>
                <w:rFonts w:hint="cs"/>
                <w:rtl/>
              </w:rPr>
              <w:t xml:space="preserve"> </w:t>
            </w:r>
            <w:r w:rsidR="00D971F1">
              <w:rPr>
                <w:rFonts w:hint="cs"/>
                <w:rtl/>
              </w:rPr>
              <w:t xml:space="preserve">איש אישה- צניעות </w:t>
            </w:r>
            <w:r w:rsidR="00D971F1">
              <w:rPr>
                <w:rtl/>
              </w:rPr>
              <w:t>–</w:t>
            </w:r>
            <w:r w:rsidR="00D971F1">
              <w:rPr>
                <w:rFonts w:hint="cs"/>
                <w:rtl/>
              </w:rPr>
              <w:t xml:space="preserve"> גילוי וכיסוי </w:t>
            </w:r>
            <w:r w:rsidR="00D971F1">
              <w:rPr>
                <w:rtl/>
              </w:rPr>
              <w:t>–</w:t>
            </w:r>
            <w:r w:rsidR="00D971F1">
              <w:rPr>
                <w:rFonts w:hint="cs"/>
                <w:rtl/>
              </w:rPr>
              <w:t xml:space="preserve"> מה עלי לכסות כדי להראות את מה שחשוב לי להראות בעצמי?, הכיסוי והריחוק שנועדו לשרת את </w:t>
            </w:r>
            <w:proofErr w:type="spellStart"/>
            <w:r w:rsidR="00D971F1">
              <w:rPr>
                <w:rFonts w:hint="cs"/>
                <w:rtl/>
              </w:rPr>
              <w:t>הקירבה</w:t>
            </w:r>
            <w:proofErr w:type="spellEnd"/>
            <w:r w:rsidR="00D971F1">
              <w:rPr>
                <w:rFonts w:hint="cs"/>
                <w:rtl/>
              </w:rPr>
              <w:t xml:space="preserve"> העתידה לבוא בין איש ואישה.</w:t>
            </w:r>
          </w:p>
          <w:p w:rsidR="00D971F1" w:rsidRDefault="00D971F1" w:rsidP="001A3CC8">
            <w:pPr>
              <w:pStyle w:val="a8"/>
              <w:numPr>
                <w:ilvl w:val="0"/>
                <w:numId w:val="2"/>
              </w:numPr>
              <w:rPr>
                <w:rtl/>
              </w:rPr>
            </w:pPr>
            <w:r>
              <w:rPr>
                <w:rFonts w:hint="cs"/>
                <w:rtl/>
              </w:rPr>
              <w:t xml:space="preserve">תהליך ההיטהרות = תהליך התיקון. למשל- המצורע מוצא מהמחנה עד לבירור מקומו מה ההשלכה של זה על האופן בו אנו נוהגים ב"טמאים" בחברה שלנו עד לסיום תהליך התיקון שלהם? (מאסירים במבט החברתי הכולל ועד ההשפעות הפנים חברתיות בכיתה).  </w:t>
            </w:r>
          </w:p>
        </w:tc>
        <w:tc>
          <w:tcPr>
            <w:tcW w:w="2835" w:type="dxa"/>
          </w:tcPr>
          <w:p w:rsidR="001D5ECE" w:rsidRDefault="00A524E7" w:rsidP="001A3CC8">
            <w:pPr>
              <w:jc w:val="center"/>
              <w:rPr>
                <w:rtl/>
              </w:rPr>
            </w:pPr>
            <w:r>
              <w:rPr>
                <w:rFonts w:hint="cs"/>
                <w:rtl/>
              </w:rPr>
              <w:t>פרקים י"א-ט"ו</w:t>
            </w:r>
          </w:p>
          <w:p w:rsidR="00D971F1" w:rsidRDefault="00D971F1" w:rsidP="001A3CC8">
            <w:pPr>
              <w:jc w:val="center"/>
              <w:rPr>
                <w:rtl/>
              </w:rPr>
            </w:pPr>
          </w:p>
          <w:p w:rsidR="00D971F1" w:rsidRDefault="004175A3" w:rsidP="001A3CC8">
            <w:pPr>
              <w:jc w:val="center"/>
              <w:rPr>
                <w:rtl/>
              </w:rPr>
            </w:pPr>
            <w:r>
              <w:rPr>
                <w:rFonts w:hint="cs"/>
                <w:rtl/>
              </w:rPr>
              <w:t xml:space="preserve">מאמר מקסים של הרבי </w:t>
            </w:r>
            <w:proofErr w:type="spellStart"/>
            <w:r>
              <w:rPr>
                <w:rFonts w:hint="cs"/>
                <w:rtl/>
              </w:rPr>
              <w:t>מילוב</w:t>
            </w:r>
            <w:r w:rsidR="00D971F1">
              <w:rPr>
                <w:rFonts w:hint="cs"/>
                <w:rtl/>
              </w:rPr>
              <w:t>אוויץ</w:t>
            </w:r>
            <w:proofErr w:type="spellEnd"/>
            <w:r w:rsidR="00D971F1">
              <w:rPr>
                <w:rFonts w:hint="cs"/>
                <w:rtl/>
              </w:rPr>
              <w:t xml:space="preserve">' בנושא הצרעת </w:t>
            </w:r>
            <w:r w:rsidR="00D971F1">
              <w:rPr>
                <w:rtl/>
              </w:rPr>
              <w:t>–</w:t>
            </w:r>
            <w:r w:rsidR="00D971F1">
              <w:rPr>
                <w:rFonts w:hint="cs"/>
                <w:rtl/>
              </w:rPr>
              <w:t xml:space="preserve"> למי מותר להוציא מהמחנה ובאילו תנאים</w:t>
            </w:r>
            <w:r>
              <w:rPr>
                <w:rFonts w:hint="cs"/>
                <w:rtl/>
              </w:rPr>
              <w:t>?</w:t>
            </w:r>
          </w:p>
        </w:tc>
      </w:tr>
      <w:tr w:rsidR="001D5ECE" w:rsidTr="001A3CC8">
        <w:tc>
          <w:tcPr>
            <w:tcW w:w="2552" w:type="dxa"/>
          </w:tcPr>
          <w:p w:rsidR="00EF6575" w:rsidRDefault="00EF6575" w:rsidP="001A3CC8">
            <w:pPr>
              <w:rPr>
                <w:rtl/>
              </w:rPr>
            </w:pPr>
            <w:r>
              <w:rPr>
                <w:rFonts w:hint="cs"/>
                <w:rtl/>
              </w:rPr>
              <w:t>פרשיות הקדושה בדגש על</w:t>
            </w:r>
          </w:p>
          <w:p w:rsidR="001D5ECE" w:rsidRDefault="00EF6575" w:rsidP="001A3CC8">
            <w:pPr>
              <w:jc w:val="center"/>
              <w:rPr>
                <w:rtl/>
              </w:rPr>
            </w:pPr>
            <w:r>
              <w:rPr>
                <w:rFonts w:hint="cs"/>
                <w:rtl/>
              </w:rPr>
              <w:t>פרשת קדושים</w:t>
            </w:r>
          </w:p>
        </w:tc>
        <w:tc>
          <w:tcPr>
            <w:tcW w:w="5245" w:type="dxa"/>
          </w:tcPr>
          <w:p w:rsidR="00EF6575" w:rsidRDefault="00EF6575" w:rsidP="001A3CC8">
            <w:pPr>
              <w:rPr>
                <w:rtl/>
              </w:rPr>
            </w:pPr>
            <w:r>
              <w:rPr>
                <w:rFonts w:hint="cs"/>
                <w:rtl/>
              </w:rPr>
              <w:t xml:space="preserve">פרשיות אלה עוסקות בעיקר במצוות שבין אדם לחברו אך תמיד מתוך ידעה שהקב"ה בוחן כליות ולב ודן את האדם גם </w:t>
            </w:r>
            <w:r>
              <w:rPr>
                <w:rFonts w:hint="cs"/>
                <w:rtl/>
              </w:rPr>
              <w:lastRenderedPageBreak/>
              <w:t>או במיוחד כאשר מדובר בעניינים שבין אדם לחברו</w:t>
            </w:r>
            <w:r w:rsidR="00314AB4">
              <w:rPr>
                <w:rFonts w:hint="cs"/>
                <w:rtl/>
              </w:rPr>
              <w:t xml:space="preserve"> (בא לידי ביטוי בכל סיומות ה"אני ה'" או "אני ה' א-</w:t>
            </w:r>
            <w:proofErr w:type="spellStart"/>
            <w:r w:rsidR="00314AB4">
              <w:rPr>
                <w:rFonts w:hint="cs"/>
                <w:rtl/>
              </w:rPr>
              <w:t>לוקיכם</w:t>
            </w:r>
            <w:proofErr w:type="spellEnd"/>
            <w:r w:rsidR="00314AB4">
              <w:rPr>
                <w:rFonts w:hint="cs"/>
                <w:rtl/>
              </w:rPr>
              <w:t>" החותמות את המצוות השונות)</w:t>
            </w:r>
            <w:r>
              <w:rPr>
                <w:rFonts w:hint="cs"/>
                <w:rtl/>
              </w:rPr>
              <w:t>:</w:t>
            </w:r>
          </w:p>
          <w:p w:rsidR="00EF6575" w:rsidRDefault="00EF6575" w:rsidP="001A3CC8">
            <w:pPr>
              <w:rPr>
                <w:rtl/>
              </w:rPr>
            </w:pPr>
            <w:r>
              <w:rPr>
                <w:rFonts w:hint="cs"/>
                <w:rtl/>
              </w:rPr>
              <w:t xml:space="preserve">איסורי עריות, איסור הקפת פאת הראש וכתובת קעקוע, איסור ע"ז, איסור גניבה, לקט, פאה וכד', איסור שקר, משפט צדק, איסור ללכת רכיל, איסור על שימוש באובות </w:t>
            </w:r>
            <w:proofErr w:type="spellStart"/>
            <w:r>
              <w:rPr>
                <w:rFonts w:hint="cs"/>
                <w:rtl/>
              </w:rPr>
              <w:t>וידעונים</w:t>
            </w:r>
            <w:proofErr w:type="spellEnd"/>
            <w:r>
              <w:rPr>
                <w:rFonts w:hint="cs"/>
                <w:rtl/>
              </w:rPr>
              <w:t xml:space="preserve">, חובת ואהבת לרעך כמוך ואיסור לא תשנא את אחיך בלבך, והדרת פני זקן, אהבת הגר וכ"ו. </w:t>
            </w:r>
          </w:p>
          <w:p w:rsidR="001D5ECE" w:rsidRDefault="00EF6575" w:rsidP="001A3CC8">
            <w:pPr>
              <w:rPr>
                <w:rtl/>
              </w:rPr>
            </w:pPr>
            <w:r>
              <w:rPr>
                <w:rFonts w:hint="cs"/>
                <w:rtl/>
              </w:rPr>
              <w:t xml:space="preserve">פרק כ"ג עוסק בקדושת המועדים-  מתוך תפיסת עולם שהתקדשותו של </w:t>
            </w:r>
            <w:proofErr w:type="spellStart"/>
            <w:r>
              <w:rPr>
                <w:rFonts w:hint="cs"/>
                <w:rtl/>
              </w:rPr>
              <w:t>עמ"י</w:t>
            </w:r>
            <w:proofErr w:type="spellEnd"/>
            <w:r>
              <w:rPr>
                <w:rFonts w:hint="cs"/>
                <w:rtl/>
              </w:rPr>
              <w:t xml:space="preserve"> בחיי היומיום שלו במפגש בין אדם לחברו הוא שמאפשר לו לקדש את מועדי השנה ולהיות שותף בכך לקדושה רוחנית </w:t>
            </w:r>
            <w:r>
              <w:rPr>
                <w:rtl/>
              </w:rPr>
              <w:t>–</w:t>
            </w:r>
            <w:r>
              <w:rPr>
                <w:rFonts w:hint="cs"/>
                <w:rtl/>
              </w:rPr>
              <w:t xml:space="preserve"> גבוהה הקשורה בקדושת הזמנים.  </w:t>
            </w:r>
          </w:p>
          <w:p w:rsidR="00314AB4" w:rsidRDefault="00314AB4" w:rsidP="001A3CC8">
            <w:pPr>
              <w:rPr>
                <w:rtl/>
              </w:rPr>
            </w:pPr>
          </w:p>
          <w:p w:rsidR="00652BEE" w:rsidRDefault="00652BEE" w:rsidP="001A3CC8">
            <w:pPr>
              <w:pStyle w:val="a8"/>
              <w:numPr>
                <w:ilvl w:val="0"/>
                <w:numId w:val="2"/>
              </w:numPr>
            </w:pPr>
            <w:r>
              <w:rPr>
                <w:rFonts w:hint="cs"/>
                <w:rtl/>
              </w:rPr>
              <w:t xml:space="preserve">ניתן להתעסק בכל אחד מן ההיבטים החברתיים הפנים </w:t>
            </w:r>
            <w:proofErr w:type="spellStart"/>
            <w:r>
              <w:rPr>
                <w:rFonts w:hint="cs"/>
                <w:rtl/>
              </w:rPr>
              <w:t>כיתתים</w:t>
            </w:r>
            <w:proofErr w:type="spellEnd"/>
            <w:r>
              <w:rPr>
                <w:rFonts w:hint="cs"/>
                <w:rtl/>
              </w:rPr>
              <w:t xml:space="preserve"> \ שכבתיים ובית ספריים או מנגד, אלו הקשורים בבניית חברה ישראלית צודקת המושתתת על עקרונות הצדק, </w:t>
            </w:r>
            <w:proofErr w:type="spellStart"/>
            <w:r>
              <w:rPr>
                <w:rFonts w:hint="cs"/>
                <w:rtl/>
              </w:rPr>
              <w:t>השיוויון</w:t>
            </w:r>
            <w:proofErr w:type="spellEnd"/>
            <w:r>
              <w:rPr>
                <w:rFonts w:hint="cs"/>
                <w:rtl/>
              </w:rPr>
              <w:t>, הצדקה, משפט צדק, הדאגה לחלש וכן הלאה.</w:t>
            </w:r>
          </w:p>
          <w:p w:rsidR="00652BEE" w:rsidRDefault="00652BEE" w:rsidP="001A3CC8">
            <w:pPr>
              <w:pStyle w:val="a8"/>
              <w:numPr>
                <w:ilvl w:val="0"/>
                <w:numId w:val="2"/>
              </w:numPr>
            </w:pPr>
            <w:r>
              <w:rPr>
                <w:rFonts w:hint="cs"/>
                <w:rtl/>
              </w:rPr>
              <w:t xml:space="preserve">ואהבת לרעך כמוך </w:t>
            </w:r>
            <w:r>
              <w:rPr>
                <w:rtl/>
              </w:rPr>
              <w:t>–</w:t>
            </w:r>
            <w:r>
              <w:rPr>
                <w:rFonts w:hint="cs"/>
                <w:rtl/>
              </w:rPr>
              <w:t xml:space="preserve"> לא תשנא את אחיך בלבבך </w:t>
            </w:r>
            <w:r>
              <w:rPr>
                <w:rtl/>
              </w:rPr>
              <w:t>–</w:t>
            </w:r>
            <w:r>
              <w:rPr>
                <w:rFonts w:hint="cs"/>
                <w:rtl/>
              </w:rPr>
              <w:t xml:space="preserve"> מה המשמעות של מצוות אלה? מדוע אלו כללי הברזל של התורה כולה לדעת חז"ל? איך אפשר לעשות את זה? </w:t>
            </w:r>
            <w:r w:rsidR="00393845">
              <w:rPr>
                <w:rFonts w:hint="cs"/>
                <w:rtl/>
              </w:rPr>
              <w:t xml:space="preserve"> מה המשמעות של זה בתוך הכיתה?</w:t>
            </w:r>
          </w:p>
          <w:p w:rsidR="00EF6575" w:rsidRDefault="00652BEE" w:rsidP="001A3CC8">
            <w:pPr>
              <w:pStyle w:val="a8"/>
              <w:rPr>
                <w:rtl/>
              </w:rPr>
            </w:pPr>
            <w:r>
              <w:rPr>
                <w:rFonts w:hint="cs"/>
                <w:rtl/>
              </w:rPr>
              <w:t xml:space="preserve">בהקשר הזה- דתיים - חילונים </w:t>
            </w:r>
            <w:r>
              <w:rPr>
                <w:rtl/>
              </w:rPr>
              <w:t>–</w:t>
            </w:r>
            <w:r>
              <w:rPr>
                <w:rFonts w:hint="cs"/>
                <w:rtl/>
              </w:rPr>
              <w:t xml:space="preserve"> חרדים, ספרדים </w:t>
            </w:r>
            <w:r>
              <w:rPr>
                <w:rtl/>
              </w:rPr>
              <w:t>–</w:t>
            </w:r>
            <w:r>
              <w:rPr>
                <w:rFonts w:hint="cs"/>
                <w:rtl/>
              </w:rPr>
              <w:t xml:space="preserve"> אשכנזים, עשירים </w:t>
            </w:r>
            <w:r>
              <w:rPr>
                <w:rtl/>
              </w:rPr>
              <w:t>–</w:t>
            </w:r>
            <w:r>
              <w:rPr>
                <w:rFonts w:hint="cs"/>
                <w:rtl/>
              </w:rPr>
              <w:t xml:space="preserve"> עניים</w:t>
            </w:r>
            <w:r w:rsidR="00393845">
              <w:rPr>
                <w:rFonts w:hint="cs"/>
                <w:rtl/>
              </w:rPr>
              <w:t>, החריג בחברה</w:t>
            </w:r>
            <w:r>
              <w:rPr>
                <w:rFonts w:hint="cs"/>
                <w:rtl/>
              </w:rPr>
              <w:t xml:space="preserve"> וכ"ו. </w:t>
            </w:r>
          </w:p>
        </w:tc>
        <w:tc>
          <w:tcPr>
            <w:tcW w:w="2835" w:type="dxa"/>
          </w:tcPr>
          <w:p w:rsidR="001D5ECE" w:rsidRDefault="00EF6575" w:rsidP="001A3CC8">
            <w:pPr>
              <w:jc w:val="center"/>
              <w:rPr>
                <w:rtl/>
              </w:rPr>
            </w:pPr>
            <w:r>
              <w:rPr>
                <w:rFonts w:hint="cs"/>
                <w:rtl/>
              </w:rPr>
              <w:lastRenderedPageBreak/>
              <w:t>פרקים י"ח-כ"ג</w:t>
            </w:r>
          </w:p>
        </w:tc>
      </w:tr>
      <w:tr w:rsidR="001D5ECE" w:rsidTr="001A3CC8">
        <w:tc>
          <w:tcPr>
            <w:tcW w:w="2552" w:type="dxa"/>
          </w:tcPr>
          <w:p w:rsidR="001D5ECE" w:rsidRDefault="00652BEE" w:rsidP="001A3CC8">
            <w:pPr>
              <w:jc w:val="center"/>
              <w:rPr>
                <w:rtl/>
              </w:rPr>
            </w:pPr>
            <w:r>
              <w:rPr>
                <w:rFonts w:hint="cs"/>
                <w:rtl/>
              </w:rPr>
              <w:lastRenderedPageBreak/>
              <w:t>פרשת המועדות</w:t>
            </w:r>
          </w:p>
        </w:tc>
        <w:tc>
          <w:tcPr>
            <w:tcW w:w="5245" w:type="dxa"/>
          </w:tcPr>
          <w:p w:rsidR="00393845" w:rsidRDefault="00B03801" w:rsidP="001A3CC8">
            <w:pPr>
              <w:rPr>
                <w:rtl/>
              </w:rPr>
            </w:pPr>
            <w:r>
              <w:rPr>
                <w:rFonts w:hint="cs"/>
                <w:rtl/>
              </w:rPr>
              <w:t xml:space="preserve">המועדות מתחלקים בין אלו השייכים לקבוצת חגי תשרי </w:t>
            </w:r>
            <w:r>
              <w:rPr>
                <w:rtl/>
              </w:rPr>
              <w:t>–</w:t>
            </w:r>
            <w:r>
              <w:rPr>
                <w:rFonts w:hint="cs"/>
                <w:rtl/>
              </w:rPr>
              <w:t xml:space="preserve"> המאופיינים בתהליכים הנפשיים </w:t>
            </w:r>
            <w:r>
              <w:rPr>
                <w:rtl/>
              </w:rPr>
              <w:t>–</w:t>
            </w:r>
            <w:r>
              <w:rPr>
                <w:rFonts w:hint="cs"/>
                <w:rtl/>
              </w:rPr>
              <w:t xml:space="preserve"> פנימיים שהאדם צריך לעבור ובין אלו המשתייכים לחגים הקשורים בטבע הסובב אותנו</w:t>
            </w:r>
            <w:r w:rsidR="00393845">
              <w:rPr>
                <w:rFonts w:hint="cs"/>
                <w:rtl/>
              </w:rPr>
              <w:t xml:space="preserve"> ובעבודת אדמת ארץ ישראל הקושרת אותנו לעבודת ה'</w:t>
            </w:r>
            <w:r>
              <w:rPr>
                <w:rFonts w:hint="cs"/>
                <w:rtl/>
              </w:rPr>
              <w:t xml:space="preserve">. </w:t>
            </w:r>
          </w:p>
          <w:p w:rsidR="00E104E5" w:rsidRDefault="00B03801" w:rsidP="001A3CC8">
            <w:pPr>
              <w:rPr>
                <w:rtl/>
              </w:rPr>
            </w:pPr>
            <w:r>
              <w:rPr>
                <w:rFonts w:hint="cs"/>
                <w:rtl/>
              </w:rPr>
              <w:t xml:space="preserve">חג הסוכות משתייך לשתי הקבוצות (מצד אחד חל בתשרי והוא שיאם של ימי כריתת ברית הנישואין בין כנסת ישראל ובין הקב"ה) ומאידך הוא נחגג כחג של חיבור לטבע ויציאה אליו במובן הכי פשוט וטבעי </w:t>
            </w:r>
            <w:r>
              <w:rPr>
                <w:rtl/>
              </w:rPr>
              <w:t>–</w:t>
            </w:r>
            <w:r>
              <w:rPr>
                <w:rFonts w:hint="cs"/>
                <w:rtl/>
              </w:rPr>
              <w:t xml:space="preserve"> סוכות, ארבעת המינים וכן הלאה</w:t>
            </w:r>
            <w:r w:rsidR="00393845">
              <w:rPr>
                <w:rFonts w:hint="cs"/>
                <w:rtl/>
              </w:rPr>
              <w:t xml:space="preserve"> ובכך בא לידי ביטוי גם הביטחון הפשוט שלנו ב- ה'</w:t>
            </w:r>
            <w:r>
              <w:rPr>
                <w:rFonts w:hint="cs"/>
                <w:rtl/>
              </w:rPr>
              <w:t>.</w:t>
            </w:r>
            <w:r w:rsidR="00393845">
              <w:rPr>
                <w:rFonts w:hint="cs"/>
                <w:rtl/>
              </w:rPr>
              <w:t xml:space="preserve"> לכן על חג זה חלה מצווה מיוחדת </w:t>
            </w:r>
            <w:r w:rsidR="00393845">
              <w:rPr>
                <w:rtl/>
              </w:rPr>
              <w:t>–</w:t>
            </w:r>
            <w:r w:rsidR="00393845">
              <w:rPr>
                <w:rFonts w:hint="cs"/>
                <w:rtl/>
              </w:rPr>
              <w:t xml:space="preserve"> לשמוח, זהו החג היחידי בו אנו מצווים באופן מיוחד לשמוח ולכן יש להביא כמויות כפולות של קורבנות, בחג זה נחנך גם בית המקדש הראשון בימי שלמה.</w:t>
            </w:r>
          </w:p>
          <w:p w:rsidR="00393845" w:rsidRDefault="00393845" w:rsidP="001A3CC8">
            <w:pPr>
              <w:rPr>
                <w:rtl/>
              </w:rPr>
            </w:pPr>
          </w:p>
          <w:p w:rsidR="00393845" w:rsidRDefault="00E104E5" w:rsidP="001A3CC8">
            <w:pPr>
              <w:pStyle w:val="a8"/>
              <w:numPr>
                <w:ilvl w:val="0"/>
                <w:numId w:val="2"/>
              </w:numPr>
            </w:pPr>
            <w:r>
              <w:rPr>
                <w:rFonts w:hint="cs"/>
                <w:rtl/>
              </w:rPr>
              <w:t>איך אפשר לקדש זמן ולמה בכלל צריך לקדש אותו?</w:t>
            </w:r>
          </w:p>
          <w:p w:rsidR="00E104E5" w:rsidRDefault="00E104E5" w:rsidP="001A3CC8">
            <w:pPr>
              <w:pStyle w:val="a8"/>
              <w:numPr>
                <w:ilvl w:val="0"/>
                <w:numId w:val="2"/>
              </w:numPr>
            </w:pPr>
            <w:r>
              <w:rPr>
                <w:rFonts w:hint="cs"/>
                <w:rtl/>
              </w:rPr>
              <w:t xml:space="preserve">לעצור ולחשוב </w:t>
            </w:r>
            <w:r>
              <w:rPr>
                <w:rtl/>
              </w:rPr>
              <w:t>–</w:t>
            </w:r>
            <w:r>
              <w:rPr>
                <w:rFonts w:hint="cs"/>
                <w:rtl/>
              </w:rPr>
              <w:t xml:space="preserve">  כל אחד מהחגים מפגיש אותי עם עצמי בצורה אחרת: </w:t>
            </w:r>
          </w:p>
          <w:p w:rsidR="00B36DCE" w:rsidRDefault="00B36DCE" w:rsidP="001A3CC8">
            <w:pPr>
              <w:pStyle w:val="a8"/>
              <w:rPr>
                <w:rtl/>
              </w:rPr>
            </w:pPr>
            <w:r>
              <w:rPr>
                <w:rFonts w:hint="cs"/>
                <w:rtl/>
              </w:rPr>
              <w:t>חג ה</w:t>
            </w:r>
            <w:r w:rsidR="00E104E5">
              <w:rPr>
                <w:rFonts w:hint="cs"/>
                <w:rtl/>
              </w:rPr>
              <w:t xml:space="preserve">פסח- משמעות החירות </w:t>
            </w:r>
            <w:r w:rsidR="00E104E5">
              <w:rPr>
                <w:rtl/>
              </w:rPr>
              <w:t>–</w:t>
            </w:r>
            <w:r w:rsidR="00E104E5">
              <w:rPr>
                <w:rFonts w:hint="cs"/>
                <w:rtl/>
              </w:rPr>
              <w:t xml:space="preserve"> מאיזו שעבוד אני רוצה להשתחרר השנה?</w:t>
            </w:r>
            <w:r w:rsidR="00403B9B">
              <w:rPr>
                <w:rFonts w:hint="cs"/>
                <w:rtl/>
              </w:rPr>
              <w:t xml:space="preserve"> </w:t>
            </w:r>
          </w:p>
          <w:p w:rsidR="00E104E5" w:rsidRDefault="00403B9B" w:rsidP="001A3CC8">
            <w:pPr>
              <w:pStyle w:val="a8"/>
              <w:rPr>
                <w:rtl/>
              </w:rPr>
            </w:pPr>
            <w:r>
              <w:rPr>
                <w:rFonts w:hint="cs"/>
                <w:rtl/>
              </w:rPr>
              <w:t>בהקשר הזה</w:t>
            </w:r>
            <w:r w:rsidR="00B36DCE">
              <w:rPr>
                <w:rFonts w:hint="cs"/>
                <w:rtl/>
              </w:rPr>
              <w:t xml:space="preserve"> ניתן להתחבר גם לשעבוד הכלכלי של העולם המערבי על משמעויותיו השונות (מותגים, מרדף אחר הכסף, </w:t>
            </w:r>
            <w:proofErr w:type="spellStart"/>
            <w:r w:rsidR="00B36DCE">
              <w:rPr>
                <w:rFonts w:hint="cs"/>
                <w:rtl/>
              </w:rPr>
              <w:t>סלולארים</w:t>
            </w:r>
            <w:proofErr w:type="spellEnd"/>
            <w:r w:rsidR="00B36DCE">
              <w:rPr>
                <w:rFonts w:hint="cs"/>
                <w:rtl/>
              </w:rPr>
              <w:t xml:space="preserve"> וטכנולוגיות שונות) </w:t>
            </w:r>
            <w:r>
              <w:rPr>
                <w:rFonts w:hint="cs"/>
                <w:rtl/>
              </w:rPr>
              <w:t xml:space="preserve"> </w:t>
            </w:r>
            <w:r>
              <w:rPr>
                <w:rtl/>
              </w:rPr>
              <w:t>–</w:t>
            </w:r>
            <w:r>
              <w:rPr>
                <w:rFonts w:hint="cs"/>
                <w:rtl/>
              </w:rPr>
              <w:t xml:space="preserve"> </w:t>
            </w:r>
            <w:r w:rsidR="00B36DCE">
              <w:rPr>
                <w:rFonts w:hint="cs"/>
                <w:rtl/>
              </w:rPr>
              <w:t xml:space="preserve">והפתרון של התורה לכך- </w:t>
            </w:r>
            <w:r>
              <w:rPr>
                <w:rFonts w:hint="cs"/>
                <w:rtl/>
              </w:rPr>
              <w:t>שנת שמיטה</w:t>
            </w:r>
            <w:r w:rsidR="00B36DCE">
              <w:rPr>
                <w:rFonts w:hint="cs"/>
                <w:rtl/>
              </w:rPr>
              <w:t xml:space="preserve"> ושנת היובל</w:t>
            </w:r>
            <w:r>
              <w:rPr>
                <w:rFonts w:hint="cs"/>
                <w:rtl/>
              </w:rPr>
              <w:t xml:space="preserve"> </w:t>
            </w:r>
            <w:r>
              <w:rPr>
                <w:rtl/>
              </w:rPr>
              <w:t>–</w:t>
            </w:r>
            <w:r>
              <w:rPr>
                <w:rFonts w:hint="cs"/>
                <w:rtl/>
              </w:rPr>
              <w:t xml:space="preserve"> שחרור העבדים, השתחררות העולם משעבוד הקפיטליזם ושנה אחת מאזנת של סוציאליזם טהור המחזי</w:t>
            </w:r>
            <w:r w:rsidR="00B36DCE">
              <w:rPr>
                <w:rFonts w:hint="cs"/>
                <w:rtl/>
              </w:rPr>
              <w:t>ר את העולם לנקודת פתיחה הנותנת ש</w:t>
            </w:r>
            <w:r>
              <w:rPr>
                <w:rFonts w:hint="cs"/>
                <w:rtl/>
              </w:rPr>
              <w:t>וויון הזדמנויות חדש</w:t>
            </w:r>
            <w:r w:rsidR="00B36DCE">
              <w:rPr>
                <w:rFonts w:hint="cs"/>
                <w:rtl/>
              </w:rPr>
              <w:t xml:space="preserve">, שחרור המרדף אחרי הכסף מתוך אמונה תמימה </w:t>
            </w:r>
            <w:proofErr w:type="spellStart"/>
            <w:r w:rsidR="00B36DCE">
              <w:rPr>
                <w:rFonts w:hint="cs"/>
                <w:rtl/>
              </w:rPr>
              <w:t>שהכל</w:t>
            </w:r>
            <w:proofErr w:type="spellEnd"/>
            <w:r w:rsidR="00B36DCE">
              <w:rPr>
                <w:rFonts w:hint="cs"/>
                <w:rtl/>
              </w:rPr>
              <w:t xml:space="preserve"> </w:t>
            </w:r>
            <w:proofErr w:type="spellStart"/>
            <w:r w:rsidR="00B36DCE">
              <w:rPr>
                <w:rFonts w:hint="cs"/>
                <w:rtl/>
              </w:rPr>
              <w:t>מאיתו</w:t>
            </w:r>
            <w:proofErr w:type="spellEnd"/>
            <w:r w:rsidR="00B36DCE">
              <w:rPr>
                <w:rFonts w:hint="cs"/>
                <w:rtl/>
              </w:rPr>
              <w:t xml:space="preserve"> </w:t>
            </w:r>
            <w:proofErr w:type="spellStart"/>
            <w:r w:rsidR="00B36DCE">
              <w:rPr>
                <w:rFonts w:hint="cs"/>
                <w:rtl/>
              </w:rPr>
              <w:t>ית</w:t>
            </w:r>
            <w:proofErr w:type="spellEnd"/>
            <w:r w:rsidR="00B36DCE">
              <w:rPr>
                <w:rFonts w:hint="cs"/>
                <w:rtl/>
              </w:rPr>
              <w:t>'</w:t>
            </w:r>
            <w:r>
              <w:rPr>
                <w:rFonts w:hint="cs"/>
                <w:rtl/>
              </w:rPr>
              <w:t xml:space="preserve">. </w:t>
            </w:r>
          </w:p>
          <w:p w:rsidR="00110582" w:rsidRDefault="00B36DCE" w:rsidP="001A3CC8">
            <w:pPr>
              <w:pStyle w:val="a8"/>
              <w:numPr>
                <w:ilvl w:val="0"/>
                <w:numId w:val="2"/>
              </w:numPr>
              <w:rPr>
                <w:rtl/>
              </w:rPr>
            </w:pPr>
            <w:r>
              <w:rPr>
                <w:rFonts w:hint="cs"/>
                <w:rtl/>
              </w:rPr>
              <w:lastRenderedPageBreak/>
              <w:t>חג ה</w:t>
            </w:r>
            <w:r w:rsidR="00E104E5">
              <w:rPr>
                <w:rFonts w:hint="cs"/>
                <w:rtl/>
              </w:rPr>
              <w:t xml:space="preserve">שבועות </w:t>
            </w:r>
            <w:r w:rsidR="00E104E5">
              <w:rPr>
                <w:rtl/>
              </w:rPr>
              <w:t>–</w:t>
            </w:r>
            <w:r w:rsidR="00E104E5">
              <w:rPr>
                <w:rFonts w:hint="cs"/>
                <w:rtl/>
              </w:rPr>
              <w:t xml:space="preserve"> הצפייה למשהו וספירת הימים לקראתו, ימי ספירת העומר במשמעות החברתית שלהם (תלמידי ר' עקיבא),</w:t>
            </w:r>
          </w:p>
          <w:p w:rsidR="00E104E5" w:rsidRDefault="00E104E5" w:rsidP="001A3CC8">
            <w:pPr>
              <w:pStyle w:val="a8"/>
              <w:rPr>
                <w:rtl/>
              </w:rPr>
            </w:pPr>
            <w:r>
              <w:rPr>
                <w:rFonts w:hint="cs"/>
                <w:rtl/>
              </w:rPr>
              <w:t xml:space="preserve">שבועות </w:t>
            </w:r>
            <w:r>
              <w:rPr>
                <w:rtl/>
              </w:rPr>
              <w:t>–</w:t>
            </w:r>
            <w:r>
              <w:rPr>
                <w:rFonts w:hint="cs"/>
                <w:rtl/>
              </w:rPr>
              <w:t xml:space="preserve"> </w:t>
            </w:r>
            <w:r w:rsidR="00B36DCE">
              <w:rPr>
                <w:rFonts w:hint="cs"/>
                <w:rtl/>
              </w:rPr>
              <w:t>כ</w:t>
            </w:r>
            <w:r>
              <w:rPr>
                <w:rFonts w:hint="cs"/>
                <w:rtl/>
              </w:rPr>
              <w:t>חג מתן תורה</w:t>
            </w:r>
            <w:r w:rsidR="00B36DCE">
              <w:rPr>
                <w:rFonts w:hint="cs"/>
                <w:rtl/>
              </w:rPr>
              <w:t xml:space="preserve"> (משמעות </w:t>
            </w:r>
            <w:proofErr w:type="spellStart"/>
            <w:r w:rsidR="00B36DCE">
              <w:rPr>
                <w:rFonts w:hint="cs"/>
                <w:rtl/>
              </w:rPr>
              <w:t>חז"לית</w:t>
            </w:r>
            <w:proofErr w:type="spellEnd"/>
            <w:r w:rsidR="00B36DCE">
              <w:rPr>
                <w:rFonts w:hint="cs"/>
                <w:rtl/>
              </w:rPr>
              <w:t xml:space="preserve"> לחג)</w:t>
            </w:r>
            <w:r>
              <w:rPr>
                <w:rFonts w:hint="cs"/>
                <w:rtl/>
              </w:rPr>
              <w:t xml:space="preserve"> </w:t>
            </w:r>
            <w:r>
              <w:rPr>
                <w:rtl/>
              </w:rPr>
              <w:t>–</w:t>
            </w:r>
            <w:r>
              <w:rPr>
                <w:rFonts w:hint="cs"/>
                <w:rtl/>
              </w:rPr>
              <w:t xml:space="preserve"> קבלת עול מלכות שמיים, מה המשמעות של לימוד תורה בשבילי? לימוד תורה לנשים וכן הלאה. </w:t>
            </w:r>
          </w:p>
          <w:p w:rsidR="00B36DCE" w:rsidRDefault="00B36DCE" w:rsidP="001A3CC8">
            <w:pPr>
              <w:pStyle w:val="a8"/>
              <w:rPr>
                <w:rtl/>
              </w:rPr>
            </w:pPr>
          </w:p>
          <w:p w:rsidR="00110582" w:rsidRDefault="00110582" w:rsidP="001A3CC8">
            <w:pPr>
              <w:pStyle w:val="a8"/>
              <w:rPr>
                <w:rtl/>
              </w:rPr>
            </w:pPr>
            <w:proofErr w:type="spellStart"/>
            <w:r>
              <w:rPr>
                <w:rFonts w:hint="cs"/>
                <w:rtl/>
              </w:rPr>
              <w:t>רה"ש</w:t>
            </w:r>
            <w:proofErr w:type="spellEnd"/>
            <w:r>
              <w:rPr>
                <w:rFonts w:hint="cs"/>
                <w:rtl/>
              </w:rPr>
              <w:t xml:space="preserve"> </w:t>
            </w:r>
            <w:r>
              <w:rPr>
                <w:rtl/>
              </w:rPr>
              <w:t>–</w:t>
            </w:r>
            <w:r>
              <w:rPr>
                <w:rFonts w:hint="cs"/>
                <w:rtl/>
              </w:rPr>
              <w:t xml:space="preserve"> </w:t>
            </w:r>
            <w:proofErr w:type="spellStart"/>
            <w:r>
              <w:rPr>
                <w:rFonts w:hint="cs"/>
                <w:rtl/>
              </w:rPr>
              <w:t>זכרון</w:t>
            </w:r>
            <w:proofErr w:type="spellEnd"/>
            <w:r>
              <w:rPr>
                <w:rFonts w:hint="cs"/>
                <w:rtl/>
              </w:rPr>
              <w:t xml:space="preserve"> תרועה </w:t>
            </w:r>
            <w:r>
              <w:rPr>
                <w:rtl/>
              </w:rPr>
              <w:t>–</w:t>
            </w:r>
            <w:r>
              <w:rPr>
                <w:rFonts w:hint="cs"/>
                <w:rtl/>
              </w:rPr>
              <w:t xml:space="preserve"> למה צריך לזכור? מה עלי לזכור? מי הזוכר אני או הקב"ה?</w:t>
            </w:r>
          </w:p>
          <w:p w:rsidR="00B36DCE" w:rsidRDefault="00B36DCE" w:rsidP="001A3CC8">
            <w:pPr>
              <w:pStyle w:val="a8"/>
              <w:rPr>
                <w:rtl/>
              </w:rPr>
            </w:pPr>
          </w:p>
          <w:p w:rsidR="00110582" w:rsidRDefault="00110582" w:rsidP="001A3CC8">
            <w:pPr>
              <w:pStyle w:val="a8"/>
              <w:rPr>
                <w:rtl/>
              </w:rPr>
            </w:pPr>
            <w:proofErr w:type="spellStart"/>
            <w:r>
              <w:rPr>
                <w:rFonts w:hint="cs"/>
                <w:rtl/>
              </w:rPr>
              <w:t>יו"כ</w:t>
            </w:r>
            <w:proofErr w:type="spellEnd"/>
            <w:r>
              <w:rPr>
                <w:rFonts w:hint="cs"/>
                <w:rtl/>
              </w:rPr>
              <w:t xml:space="preserve">- כפרת עוונות </w:t>
            </w:r>
            <w:r>
              <w:rPr>
                <w:rtl/>
              </w:rPr>
              <w:t>–</w:t>
            </w:r>
            <w:r>
              <w:rPr>
                <w:rFonts w:hint="cs"/>
                <w:rtl/>
              </w:rPr>
              <w:t xml:space="preserve"> עינוי הנפש והגוף כדרך של תיקון.</w:t>
            </w:r>
          </w:p>
          <w:p w:rsidR="00B36DCE" w:rsidRDefault="00B36DCE" w:rsidP="001A3CC8">
            <w:pPr>
              <w:pStyle w:val="a8"/>
              <w:rPr>
                <w:rtl/>
              </w:rPr>
            </w:pPr>
          </w:p>
          <w:p w:rsidR="00E104E5" w:rsidRDefault="00110582" w:rsidP="001A3CC8">
            <w:pPr>
              <w:pStyle w:val="a8"/>
            </w:pPr>
            <w:r>
              <w:rPr>
                <w:rFonts w:hint="cs"/>
                <w:rtl/>
              </w:rPr>
              <w:t xml:space="preserve">סוכות </w:t>
            </w:r>
            <w:r>
              <w:rPr>
                <w:rtl/>
              </w:rPr>
              <w:t>–</w:t>
            </w:r>
            <w:r>
              <w:rPr>
                <w:rFonts w:hint="cs"/>
                <w:rtl/>
              </w:rPr>
              <w:t xml:space="preserve"> שמחה מתוך טהרה, תיקון פנימי ובטחון מלא ותמים בקב"ה.  </w:t>
            </w:r>
          </w:p>
          <w:p w:rsidR="00E104E5" w:rsidRDefault="00E104E5" w:rsidP="001A3CC8">
            <w:pPr>
              <w:pStyle w:val="a8"/>
            </w:pPr>
            <w:r>
              <w:rPr>
                <w:rFonts w:hint="cs"/>
                <w:rtl/>
              </w:rPr>
              <w:t xml:space="preserve"> </w:t>
            </w:r>
          </w:p>
          <w:p w:rsidR="00E104E5" w:rsidRDefault="00E104E5" w:rsidP="001A3CC8">
            <w:pPr>
              <w:pStyle w:val="a8"/>
              <w:numPr>
                <w:ilvl w:val="0"/>
                <w:numId w:val="2"/>
              </w:numPr>
            </w:pPr>
            <w:r>
              <w:rPr>
                <w:rFonts w:hint="cs"/>
                <w:rtl/>
              </w:rPr>
              <w:t xml:space="preserve">ניצול זמן </w:t>
            </w:r>
            <w:r>
              <w:rPr>
                <w:rtl/>
              </w:rPr>
              <w:t>–</w:t>
            </w:r>
            <w:r>
              <w:rPr>
                <w:rFonts w:hint="cs"/>
                <w:rtl/>
              </w:rPr>
              <w:t xml:space="preserve"> למה זה חשוב? (חופש גדול)</w:t>
            </w:r>
          </w:p>
          <w:p w:rsidR="00E104E5" w:rsidRDefault="00E104E5" w:rsidP="001A3CC8">
            <w:pPr>
              <w:pStyle w:val="a8"/>
              <w:numPr>
                <w:ilvl w:val="0"/>
                <w:numId w:val="2"/>
              </w:numPr>
            </w:pPr>
            <w:r>
              <w:rPr>
                <w:rFonts w:hint="cs"/>
                <w:rtl/>
              </w:rPr>
              <w:t xml:space="preserve">שבת </w:t>
            </w:r>
            <w:r>
              <w:rPr>
                <w:rtl/>
              </w:rPr>
              <w:t>–</w:t>
            </w:r>
            <w:r>
              <w:rPr>
                <w:rFonts w:hint="cs"/>
                <w:rtl/>
              </w:rPr>
              <w:t xml:space="preserve"> איך אני רוצה שתראה השבת שלי? </w:t>
            </w:r>
          </w:p>
          <w:p w:rsidR="00E104E5" w:rsidRDefault="00E104E5" w:rsidP="001A3CC8">
            <w:pPr>
              <w:pStyle w:val="a8"/>
              <w:numPr>
                <w:ilvl w:val="0"/>
                <w:numId w:val="2"/>
              </w:numPr>
              <w:rPr>
                <w:rtl/>
              </w:rPr>
            </w:pPr>
            <w:r>
              <w:rPr>
                <w:rFonts w:hint="cs"/>
                <w:rtl/>
              </w:rPr>
              <w:t>שמחה פנימית שבאה מתוך קיום המצוות.</w:t>
            </w:r>
          </w:p>
          <w:p w:rsidR="00B03801" w:rsidRDefault="00B03801" w:rsidP="001A3CC8">
            <w:pPr>
              <w:rPr>
                <w:rtl/>
              </w:rPr>
            </w:pPr>
          </w:p>
        </w:tc>
        <w:tc>
          <w:tcPr>
            <w:tcW w:w="2835" w:type="dxa"/>
          </w:tcPr>
          <w:p w:rsidR="001D5ECE" w:rsidRDefault="00652BEE" w:rsidP="001A3CC8">
            <w:pPr>
              <w:jc w:val="center"/>
              <w:rPr>
                <w:rtl/>
              </w:rPr>
            </w:pPr>
            <w:r>
              <w:rPr>
                <w:rFonts w:hint="cs"/>
                <w:rtl/>
              </w:rPr>
              <w:lastRenderedPageBreak/>
              <w:t>פרק כ"ג</w:t>
            </w:r>
          </w:p>
          <w:p w:rsidR="00403B9B" w:rsidRDefault="00403B9B" w:rsidP="001A3CC8">
            <w:pPr>
              <w:jc w:val="center"/>
              <w:rPr>
                <w:rtl/>
              </w:rPr>
            </w:pPr>
            <w:r>
              <w:rPr>
                <w:rFonts w:hint="cs"/>
                <w:rtl/>
              </w:rPr>
              <w:t xml:space="preserve">שמיטה </w:t>
            </w:r>
            <w:r>
              <w:rPr>
                <w:rtl/>
              </w:rPr>
              <w:t>–</w:t>
            </w:r>
            <w:r>
              <w:rPr>
                <w:rFonts w:hint="cs"/>
                <w:rtl/>
              </w:rPr>
              <w:t xml:space="preserve"> פרק כ"ה</w:t>
            </w:r>
          </w:p>
        </w:tc>
      </w:tr>
      <w:tr w:rsidR="001448A7" w:rsidTr="001A3CC8">
        <w:tc>
          <w:tcPr>
            <w:tcW w:w="2552" w:type="dxa"/>
          </w:tcPr>
          <w:p w:rsidR="001448A7" w:rsidRDefault="001448A7" w:rsidP="001A3CC8">
            <w:pPr>
              <w:jc w:val="center"/>
              <w:rPr>
                <w:rtl/>
              </w:rPr>
            </w:pPr>
            <w:r>
              <w:rPr>
                <w:rFonts w:hint="cs"/>
                <w:rtl/>
              </w:rPr>
              <w:lastRenderedPageBreak/>
              <w:t>ברכה וקללה</w:t>
            </w:r>
          </w:p>
        </w:tc>
        <w:tc>
          <w:tcPr>
            <w:tcW w:w="5245" w:type="dxa"/>
          </w:tcPr>
          <w:p w:rsidR="001448A7" w:rsidRDefault="006635E5" w:rsidP="001A3CC8">
            <w:pPr>
              <w:rPr>
                <w:rtl/>
              </w:rPr>
            </w:pPr>
            <w:r>
              <w:rPr>
                <w:rFonts w:hint="cs"/>
                <w:rtl/>
              </w:rPr>
              <w:t xml:space="preserve">אם </w:t>
            </w:r>
            <w:proofErr w:type="spellStart"/>
            <w:r>
              <w:rPr>
                <w:rFonts w:hint="cs"/>
                <w:rtl/>
              </w:rPr>
              <w:t>בחוקותי</w:t>
            </w:r>
            <w:proofErr w:type="spellEnd"/>
            <w:r>
              <w:rPr>
                <w:rFonts w:hint="cs"/>
                <w:rtl/>
              </w:rPr>
              <w:t xml:space="preserve"> תלכו...</w:t>
            </w:r>
          </w:p>
          <w:p w:rsidR="006635E5" w:rsidRDefault="006635E5" w:rsidP="001A3CC8">
            <w:pPr>
              <w:rPr>
                <w:rtl/>
              </w:rPr>
            </w:pPr>
            <w:r>
              <w:rPr>
                <w:rFonts w:hint="cs"/>
                <w:rtl/>
              </w:rPr>
              <w:t xml:space="preserve">ואם לא תשמעו לי... </w:t>
            </w:r>
          </w:p>
          <w:p w:rsidR="006635E5" w:rsidRDefault="006635E5" w:rsidP="001A3CC8">
            <w:pPr>
              <w:rPr>
                <w:rtl/>
              </w:rPr>
            </w:pPr>
          </w:p>
          <w:p w:rsidR="006635E5" w:rsidRDefault="006635E5" w:rsidP="001A3CC8">
            <w:pPr>
              <w:pStyle w:val="a8"/>
              <w:numPr>
                <w:ilvl w:val="0"/>
                <w:numId w:val="2"/>
              </w:numPr>
            </w:pPr>
            <w:r>
              <w:rPr>
                <w:rFonts w:hint="cs"/>
                <w:rtl/>
              </w:rPr>
              <w:t xml:space="preserve">תורת הגמול: שכר ועונש </w:t>
            </w:r>
          </w:p>
          <w:p w:rsidR="006635E5" w:rsidRDefault="006635E5" w:rsidP="001A3CC8">
            <w:pPr>
              <w:pStyle w:val="a8"/>
            </w:pPr>
          </w:p>
          <w:p w:rsidR="006635E5" w:rsidRDefault="006635E5" w:rsidP="001A3CC8">
            <w:pPr>
              <w:pStyle w:val="a8"/>
              <w:numPr>
                <w:ilvl w:val="0"/>
                <w:numId w:val="2"/>
              </w:numPr>
            </w:pPr>
            <w:r>
              <w:rPr>
                <w:rFonts w:hint="cs"/>
                <w:rtl/>
              </w:rPr>
              <w:t xml:space="preserve">גבולות וחוקים </w:t>
            </w:r>
            <w:r>
              <w:rPr>
                <w:rtl/>
              </w:rPr>
              <w:t>–</w:t>
            </w:r>
            <w:r>
              <w:rPr>
                <w:rFonts w:hint="cs"/>
                <w:rtl/>
              </w:rPr>
              <w:t xml:space="preserve"> טוב או רע? מה קורה בחברה בה אין חוקים וגבולות? מה המשמעות של הכללים בבית? בבית הספר?</w:t>
            </w:r>
          </w:p>
          <w:p w:rsidR="006635E5" w:rsidRDefault="006635E5" w:rsidP="001A3CC8">
            <w:pPr>
              <w:pStyle w:val="a8"/>
              <w:rPr>
                <w:rtl/>
              </w:rPr>
            </w:pPr>
          </w:p>
          <w:p w:rsidR="006635E5" w:rsidRDefault="006635E5" w:rsidP="001A3CC8">
            <w:pPr>
              <w:pStyle w:val="a8"/>
              <w:numPr>
                <w:ilvl w:val="0"/>
                <w:numId w:val="2"/>
              </w:numPr>
              <w:rPr>
                <w:rtl/>
              </w:rPr>
            </w:pPr>
            <w:r>
              <w:rPr>
                <w:rFonts w:hint="cs"/>
                <w:rtl/>
              </w:rPr>
              <w:t xml:space="preserve">הקשר בין העם ומעשיו ובין ארץ ישראל.     </w:t>
            </w:r>
          </w:p>
          <w:p w:rsidR="006635E5" w:rsidRDefault="006635E5" w:rsidP="001A3CC8">
            <w:pPr>
              <w:rPr>
                <w:rtl/>
              </w:rPr>
            </w:pPr>
          </w:p>
          <w:p w:rsidR="006635E5" w:rsidRDefault="006635E5" w:rsidP="001A3CC8">
            <w:pPr>
              <w:rPr>
                <w:rtl/>
              </w:rPr>
            </w:pPr>
            <w:r>
              <w:rPr>
                <w:rFonts w:hint="cs"/>
                <w:rtl/>
              </w:rPr>
              <w:t xml:space="preserve">ניתן גם לקשר- האם היו נדב ואביהו ראויים לעונש כ"כ כבד?  </w:t>
            </w:r>
          </w:p>
          <w:p w:rsidR="006635E5" w:rsidRDefault="006635E5" w:rsidP="001A3CC8">
            <w:pPr>
              <w:rPr>
                <w:rtl/>
              </w:rPr>
            </w:pPr>
          </w:p>
          <w:p w:rsidR="006635E5" w:rsidRDefault="006635E5" w:rsidP="001A3CC8">
            <w:pPr>
              <w:rPr>
                <w:rtl/>
              </w:rPr>
            </w:pPr>
          </w:p>
        </w:tc>
        <w:tc>
          <w:tcPr>
            <w:tcW w:w="2835" w:type="dxa"/>
          </w:tcPr>
          <w:p w:rsidR="001448A7" w:rsidRDefault="001448A7" w:rsidP="001A3CC8">
            <w:pPr>
              <w:jc w:val="center"/>
              <w:rPr>
                <w:rtl/>
              </w:rPr>
            </w:pPr>
          </w:p>
        </w:tc>
      </w:tr>
    </w:tbl>
    <w:p w:rsidR="001A3CC8" w:rsidRDefault="001A3CC8" w:rsidP="001A3CC8">
      <w:pPr>
        <w:spacing w:after="0"/>
        <w:jc w:val="center"/>
        <w:rPr>
          <w:b/>
          <w:bCs/>
          <w:u w:val="single"/>
          <w:rtl/>
        </w:rPr>
      </w:pPr>
    </w:p>
    <w:p w:rsidR="001A3CC8" w:rsidRDefault="001A3CC8" w:rsidP="001A3CC8">
      <w:pPr>
        <w:spacing w:after="0"/>
        <w:jc w:val="center"/>
        <w:rPr>
          <w:b/>
          <w:bCs/>
          <w:u w:val="single"/>
          <w:rtl/>
        </w:rPr>
      </w:pPr>
    </w:p>
    <w:p w:rsidR="001A3CC8" w:rsidRDefault="001A3CC8" w:rsidP="001A3CC8">
      <w:pPr>
        <w:spacing w:after="0"/>
        <w:jc w:val="center"/>
        <w:rPr>
          <w:b/>
          <w:bCs/>
          <w:u w:val="single"/>
          <w:rtl/>
        </w:rPr>
      </w:pPr>
    </w:p>
    <w:p w:rsidR="001448A7" w:rsidRPr="001A19AC" w:rsidRDefault="001448A7" w:rsidP="001A3CC8">
      <w:pPr>
        <w:spacing w:after="0"/>
        <w:jc w:val="center"/>
        <w:rPr>
          <w:b/>
          <w:bCs/>
          <w:u w:val="single"/>
          <w:rtl/>
        </w:rPr>
      </w:pPr>
      <w:r w:rsidRPr="001A19AC">
        <w:rPr>
          <w:rFonts w:hint="cs"/>
          <w:b/>
          <w:bCs/>
          <w:u w:val="single"/>
          <w:rtl/>
        </w:rPr>
        <w:t>מבנה ספר ויקרא</w:t>
      </w:r>
    </w:p>
    <w:tbl>
      <w:tblPr>
        <w:tblpPr w:leftFromText="180" w:rightFromText="180" w:vertAnchor="page" w:horzAnchor="margin" w:tblpY="1197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03"/>
        <w:gridCol w:w="322"/>
        <w:gridCol w:w="619"/>
        <w:gridCol w:w="693"/>
        <w:gridCol w:w="300"/>
        <w:gridCol w:w="637"/>
        <w:gridCol w:w="482"/>
        <w:gridCol w:w="661"/>
        <w:gridCol w:w="219"/>
        <w:gridCol w:w="931"/>
        <w:gridCol w:w="180"/>
        <w:gridCol w:w="875"/>
        <w:gridCol w:w="206"/>
        <w:gridCol w:w="708"/>
        <w:gridCol w:w="147"/>
        <w:gridCol w:w="901"/>
        <w:gridCol w:w="718"/>
        <w:gridCol w:w="690"/>
      </w:tblGrid>
      <w:tr w:rsidR="001A3CC8" w:rsidRPr="00A00A9B" w:rsidTr="001A3CC8">
        <w:trPr>
          <w:trHeight w:val="490"/>
        </w:trPr>
        <w:tc>
          <w:tcPr>
            <w:tcW w:w="2472" w:type="dxa"/>
            <w:gridSpan w:val="4"/>
            <w:shd w:val="clear" w:color="auto" w:fill="auto"/>
          </w:tcPr>
          <w:p w:rsidR="001A3CC8" w:rsidRPr="005F3F9F" w:rsidRDefault="001A3CC8" w:rsidP="001A3CC8">
            <w:pPr>
              <w:spacing w:after="0"/>
              <w:jc w:val="center"/>
              <w:rPr>
                <w:rFonts w:ascii="Times New Roman" w:eastAsia="Times New Roman" w:hAnsi="Times New Roman" w:cs="Times New Roman"/>
                <w:sz w:val="24"/>
                <w:szCs w:val="24"/>
                <w:rtl/>
              </w:rPr>
            </w:pPr>
          </w:p>
        </w:tc>
        <w:tc>
          <w:tcPr>
            <w:tcW w:w="3907" w:type="dxa"/>
            <w:gridSpan w:val="7"/>
            <w:shd w:val="clear" w:color="auto" w:fill="auto"/>
          </w:tcPr>
          <w:p w:rsidR="001A3CC8" w:rsidRPr="00D80E4D" w:rsidRDefault="001A3CC8" w:rsidP="001A3CC8">
            <w:pPr>
              <w:spacing w:after="0"/>
              <w:jc w:val="center"/>
              <w:rPr>
                <w:rFonts w:ascii="Tahoma" w:eastAsia="Times New Roman" w:hAnsi="Tahoma" w:cs="Tahoma"/>
                <w:sz w:val="24"/>
                <w:szCs w:val="24"/>
                <w:rtl/>
              </w:rPr>
            </w:pPr>
            <w:r w:rsidRPr="00D80E4D">
              <w:rPr>
                <w:rFonts w:ascii="Tahoma" w:eastAsia="Times New Roman" w:hAnsi="Tahoma" w:cs="Tahoma"/>
                <w:sz w:val="24"/>
                <w:szCs w:val="24"/>
                <w:rtl/>
              </w:rPr>
              <w:t>טומאה וטהרה</w:t>
            </w:r>
          </w:p>
        </w:tc>
        <w:tc>
          <w:tcPr>
            <w:tcW w:w="4253" w:type="dxa"/>
            <w:gridSpan w:val="8"/>
            <w:shd w:val="clear" w:color="auto" w:fill="auto"/>
          </w:tcPr>
          <w:p w:rsidR="001A3CC8" w:rsidRPr="005F3F9F" w:rsidRDefault="001A3CC8" w:rsidP="001A3CC8">
            <w:pPr>
              <w:spacing w:after="0"/>
              <w:jc w:val="center"/>
              <w:rPr>
                <w:rFonts w:ascii="Times New Roman" w:eastAsia="Times New Roman" w:hAnsi="Times New Roman" w:cs="Times New Roman"/>
                <w:sz w:val="24"/>
                <w:szCs w:val="24"/>
                <w:rtl/>
              </w:rPr>
            </w:pPr>
            <w:r w:rsidRPr="00D80E4D">
              <w:rPr>
                <w:rFonts w:ascii="Tahoma" w:eastAsia="Times New Roman" w:hAnsi="Tahoma" w:cs="Tahoma" w:hint="cs"/>
                <w:sz w:val="24"/>
                <w:szCs w:val="24"/>
                <w:rtl/>
              </w:rPr>
              <w:t>חוקת הקדושה</w:t>
            </w:r>
          </w:p>
        </w:tc>
      </w:tr>
      <w:tr w:rsidR="001A3CC8" w:rsidRPr="00A00A9B" w:rsidTr="001A3CC8">
        <w:trPr>
          <w:trHeight w:val="1103"/>
        </w:trPr>
        <w:tc>
          <w:tcPr>
            <w:tcW w:w="1444" w:type="dxa"/>
            <w:gridSpan w:val="2"/>
            <w:shd w:val="clear" w:color="auto" w:fill="auto"/>
          </w:tcPr>
          <w:p w:rsidR="001A3CC8" w:rsidRPr="005F3F9F" w:rsidRDefault="001A3CC8" w:rsidP="001A3CC8">
            <w:pPr>
              <w:spacing w:after="0"/>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קרבנות יחיד</w:t>
            </w:r>
          </w:p>
        </w:tc>
        <w:tc>
          <w:tcPr>
            <w:tcW w:w="1028"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 xml:space="preserve">מילואי </w:t>
            </w:r>
            <w:proofErr w:type="spellStart"/>
            <w:r w:rsidRPr="005F3F9F">
              <w:rPr>
                <w:rFonts w:ascii="Times New Roman" w:eastAsia="Times New Roman" w:hAnsi="Times New Roman" w:cs="Times New Roman" w:hint="cs"/>
                <w:sz w:val="24"/>
                <w:szCs w:val="24"/>
                <w:rtl/>
              </w:rPr>
              <w:t>כהנים</w:t>
            </w:r>
            <w:proofErr w:type="spellEnd"/>
          </w:p>
        </w:tc>
        <w:tc>
          <w:tcPr>
            <w:tcW w:w="981"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איסורי מאכל וטומאה</w:t>
            </w:r>
          </w:p>
        </w:tc>
        <w:tc>
          <w:tcPr>
            <w:tcW w:w="981"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הצרעת</w:t>
            </w:r>
          </w:p>
        </w:tc>
        <w:tc>
          <w:tcPr>
            <w:tcW w:w="969"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זיבות</w:t>
            </w:r>
          </w:p>
        </w:tc>
        <w:tc>
          <w:tcPr>
            <w:tcW w:w="976" w:type="dxa"/>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טהרת המקדש</w:t>
            </w:r>
          </w:p>
        </w:tc>
        <w:tc>
          <w:tcPr>
            <w:tcW w:w="864"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חיי קדושה</w:t>
            </w:r>
          </w:p>
        </w:tc>
        <w:tc>
          <w:tcPr>
            <w:tcW w:w="856"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 xml:space="preserve">קדושת </w:t>
            </w:r>
            <w:proofErr w:type="spellStart"/>
            <w:r w:rsidRPr="005F3F9F">
              <w:rPr>
                <w:rFonts w:ascii="Times New Roman" w:eastAsia="Times New Roman" w:hAnsi="Times New Roman" w:cs="Times New Roman" w:hint="cs"/>
                <w:sz w:val="24"/>
                <w:szCs w:val="24"/>
                <w:rtl/>
              </w:rPr>
              <w:t>הכהנים</w:t>
            </w:r>
            <w:proofErr w:type="spellEnd"/>
          </w:p>
        </w:tc>
        <w:tc>
          <w:tcPr>
            <w:tcW w:w="1125" w:type="dxa"/>
            <w:gridSpan w:val="2"/>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קדושת הזמנים</w:t>
            </w:r>
          </w:p>
        </w:tc>
        <w:tc>
          <w:tcPr>
            <w:tcW w:w="718" w:type="dxa"/>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ברכה וקללה</w:t>
            </w:r>
          </w:p>
        </w:tc>
        <w:tc>
          <w:tcPr>
            <w:tcW w:w="690" w:type="dxa"/>
            <w:shd w:val="clear" w:color="auto" w:fill="auto"/>
          </w:tcPr>
          <w:p w:rsidR="001A3CC8" w:rsidRPr="005F3F9F" w:rsidRDefault="001A3CC8" w:rsidP="001A3CC8">
            <w:pPr>
              <w:jc w:val="center"/>
              <w:rPr>
                <w:rFonts w:ascii="Times New Roman" w:eastAsia="Times New Roman" w:hAnsi="Times New Roman" w:cs="Times New Roman"/>
                <w:sz w:val="24"/>
                <w:szCs w:val="24"/>
                <w:rtl/>
              </w:rPr>
            </w:pPr>
            <w:r w:rsidRPr="005F3F9F">
              <w:rPr>
                <w:rFonts w:ascii="Times New Roman" w:eastAsia="Times New Roman" w:hAnsi="Times New Roman" w:cs="Times New Roman" w:hint="cs"/>
                <w:sz w:val="24"/>
                <w:szCs w:val="24"/>
                <w:rtl/>
              </w:rPr>
              <w:t>הקדש</w:t>
            </w:r>
          </w:p>
        </w:tc>
      </w:tr>
      <w:tr w:rsidR="001A3CC8" w:rsidRPr="00D80E4D" w:rsidTr="001A3CC8">
        <w:trPr>
          <w:trHeight w:val="506"/>
        </w:trPr>
        <w:tc>
          <w:tcPr>
            <w:tcW w:w="1233" w:type="dxa"/>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ויקרא</w:t>
            </w:r>
          </w:p>
        </w:tc>
        <w:tc>
          <w:tcPr>
            <w:tcW w:w="534"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צו</w:t>
            </w:r>
          </w:p>
        </w:tc>
        <w:tc>
          <w:tcPr>
            <w:tcW w:w="1415"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שמיני</w:t>
            </w:r>
          </w:p>
        </w:tc>
        <w:tc>
          <w:tcPr>
            <w:tcW w:w="722"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תזריע</w:t>
            </w:r>
          </w:p>
        </w:tc>
        <w:tc>
          <w:tcPr>
            <w:tcW w:w="1235"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מצורע</w:t>
            </w:r>
          </w:p>
        </w:tc>
        <w:tc>
          <w:tcPr>
            <w:tcW w:w="1420" w:type="dxa"/>
            <w:gridSpan w:val="3"/>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אחרי מות</w:t>
            </w:r>
          </w:p>
        </w:tc>
        <w:tc>
          <w:tcPr>
            <w:tcW w:w="832"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קדושים</w:t>
            </w:r>
          </w:p>
        </w:tc>
        <w:tc>
          <w:tcPr>
            <w:tcW w:w="883"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אמור</w:t>
            </w:r>
          </w:p>
        </w:tc>
        <w:tc>
          <w:tcPr>
            <w:tcW w:w="950" w:type="dxa"/>
            <w:shd w:val="clear" w:color="auto" w:fill="auto"/>
          </w:tcPr>
          <w:p w:rsidR="001A3CC8" w:rsidRPr="00D80E4D" w:rsidRDefault="001A3CC8" w:rsidP="001A3CC8">
            <w:pPr>
              <w:jc w:val="center"/>
              <w:rPr>
                <w:rFonts w:ascii="Times New Roman" w:eastAsia="Times New Roman" w:hAnsi="Times New Roman" w:cs="Yoav"/>
                <w:b/>
                <w:bCs/>
                <w:sz w:val="24"/>
                <w:szCs w:val="24"/>
                <w:rtl/>
              </w:rPr>
            </w:pPr>
            <w:r w:rsidRPr="00D80E4D">
              <w:rPr>
                <w:rFonts w:ascii="Times New Roman" w:eastAsia="Times New Roman" w:hAnsi="Times New Roman" w:cs="Yoav" w:hint="cs"/>
                <w:b/>
                <w:bCs/>
                <w:sz w:val="24"/>
                <w:szCs w:val="24"/>
                <w:rtl/>
              </w:rPr>
              <w:t>בהר סיני</w:t>
            </w:r>
          </w:p>
        </w:tc>
        <w:tc>
          <w:tcPr>
            <w:tcW w:w="1408" w:type="dxa"/>
            <w:gridSpan w:val="2"/>
            <w:shd w:val="clear" w:color="auto" w:fill="auto"/>
          </w:tcPr>
          <w:p w:rsidR="001A3CC8" w:rsidRPr="00D80E4D" w:rsidRDefault="001A3CC8" w:rsidP="001A3CC8">
            <w:pPr>
              <w:jc w:val="center"/>
              <w:rPr>
                <w:rFonts w:ascii="Times New Roman" w:eastAsia="Times New Roman" w:hAnsi="Times New Roman" w:cs="Yoav"/>
                <w:b/>
                <w:bCs/>
                <w:sz w:val="24"/>
                <w:szCs w:val="24"/>
                <w:rtl/>
              </w:rPr>
            </w:pPr>
            <w:proofErr w:type="spellStart"/>
            <w:r w:rsidRPr="00D80E4D">
              <w:rPr>
                <w:rFonts w:ascii="Times New Roman" w:eastAsia="Times New Roman" w:hAnsi="Times New Roman" w:cs="Yoav" w:hint="cs"/>
                <w:b/>
                <w:bCs/>
                <w:sz w:val="24"/>
                <w:szCs w:val="24"/>
                <w:rtl/>
              </w:rPr>
              <w:t>בחוקותי</w:t>
            </w:r>
            <w:proofErr w:type="spellEnd"/>
          </w:p>
        </w:tc>
      </w:tr>
    </w:tbl>
    <w:p w:rsidR="00055783" w:rsidRPr="001D5ECE" w:rsidRDefault="004C48E8" w:rsidP="001A3CC8"/>
    <w:sectPr w:rsidR="00055783" w:rsidRPr="001D5ECE" w:rsidSect="001A3CC8">
      <w:headerReference w:type="default" r:id="rId7"/>
      <w:pgSz w:w="11906" w:h="16838"/>
      <w:pgMar w:top="993" w:right="707" w:bottom="1135"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8E8" w:rsidRDefault="004C48E8" w:rsidP="000405FF">
      <w:pPr>
        <w:spacing w:after="0" w:line="240" w:lineRule="auto"/>
      </w:pPr>
      <w:r>
        <w:separator/>
      </w:r>
    </w:p>
  </w:endnote>
  <w:endnote w:type="continuationSeparator" w:id="0">
    <w:p w:rsidR="004C48E8" w:rsidRDefault="004C48E8" w:rsidP="0004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oav">
    <w:altName w:val="Courier New"/>
    <w:charset w:val="B1"/>
    <w:family w:val="auto"/>
    <w:pitch w:val="variable"/>
    <w:sig w:usb0="00000800"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8E8" w:rsidRDefault="004C48E8" w:rsidP="000405FF">
      <w:pPr>
        <w:spacing w:after="0" w:line="240" w:lineRule="auto"/>
      </w:pPr>
      <w:r>
        <w:separator/>
      </w:r>
    </w:p>
  </w:footnote>
  <w:footnote w:type="continuationSeparator" w:id="0">
    <w:p w:rsidR="004C48E8" w:rsidRDefault="004C48E8" w:rsidP="00040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5FF" w:rsidRDefault="000405FF">
    <w:pPr>
      <w:pStyle w:val="a4"/>
      <w:rPr>
        <w:rtl/>
      </w:rPr>
    </w:pPr>
    <w:r>
      <w:rPr>
        <w:rFonts w:hint="cs"/>
        <w:rtl/>
      </w:rPr>
      <w:t>בס"ד</w:t>
    </w:r>
  </w:p>
  <w:p w:rsidR="001D5ECE" w:rsidRDefault="001D5ECE" w:rsidP="001D5ECE">
    <w:pPr>
      <w:jc w:val="center"/>
      <w:rPr>
        <w:u w:val="single"/>
      </w:rPr>
    </w:pPr>
    <w:r>
      <w:rPr>
        <w:rFonts w:hint="cs"/>
        <w:u w:val="single"/>
        <w:rtl/>
      </w:rPr>
      <w:t xml:space="preserve">הצעה </w:t>
    </w:r>
    <w:r w:rsidR="00605499">
      <w:rPr>
        <w:rFonts w:hint="cs"/>
        <w:u w:val="single"/>
        <w:rtl/>
      </w:rPr>
      <w:t xml:space="preserve">ראשונית </w:t>
    </w:r>
    <w:r w:rsidR="00605499">
      <w:rPr>
        <w:u w:val="single"/>
        <w:rtl/>
      </w:rPr>
      <w:t>–</w:t>
    </w:r>
    <w:r w:rsidR="00605499">
      <w:rPr>
        <w:rFonts w:hint="cs"/>
        <w:u w:val="single"/>
        <w:rtl/>
      </w:rPr>
      <w:t xml:space="preserve"> רעיונית לשילוב בין ל</w:t>
    </w:r>
    <w:r>
      <w:rPr>
        <w:rFonts w:hint="cs"/>
        <w:u w:val="single"/>
        <w:rtl/>
      </w:rPr>
      <w:t>ימודי תנ"ך ואומנויות</w:t>
    </w:r>
  </w:p>
  <w:p w:rsidR="001D5ECE" w:rsidRPr="001D5ECE" w:rsidRDefault="001D5ECE" w:rsidP="001D5EC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02E"/>
    <w:multiLevelType w:val="hybridMultilevel"/>
    <w:tmpl w:val="2D40555A"/>
    <w:lvl w:ilvl="0" w:tplc="EE387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36C"/>
    <w:multiLevelType w:val="hybridMultilevel"/>
    <w:tmpl w:val="5E14872A"/>
    <w:lvl w:ilvl="0" w:tplc="D88C2AB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910CFC"/>
    <w:multiLevelType w:val="hybridMultilevel"/>
    <w:tmpl w:val="3232EEB0"/>
    <w:lvl w:ilvl="0" w:tplc="368E3F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6A4"/>
    <w:multiLevelType w:val="hybridMultilevel"/>
    <w:tmpl w:val="A5C4DA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FF"/>
    <w:rsid w:val="000405FF"/>
    <w:rsid w:val="00072181"/>
    <w:rsid w:val="00110582"/>
    <w:rsid w:val="001448A7"/>
    <w:rsid w:val="001A19AC"/>
    <w:rsid w:val="001A3CC8"/>
    <w:rsid w:val="001D5ECE"/>
    <w:rsid w:val="002F774E"/>
    <w:rsid w:val="00314AB4"/>
    <w:rsid w:val="00393845"/>
    <w:rsid w:val="003E7227"/>
    <w:rsid w:val="00403B9B"/>
    <w:rsid w:val="004175A3"/>
    <w:rsid w:val="004C48E8"/>
    <w:rsid w:val="00521AF3"/>
    <w:rsid w:val="005D0CCB"/>
    <w:rsid w:val="00605499"/>
    <w:rsid w:val="00652BEE"/>
    <w:rsid w:val="006635E5"/>
    <w:rsid w:val="007B1FD0"/>
    <w:rsid w:val="00916880"/>
    <w:rsid w:val="009E288C"/>
    <w:rsid w:val="00A524E7"/>
    <w:rsid w:val="00B03801"/>
    <w:rsid w:val="00B36DCE"/>
    <w:rsid w:val="00D90517"/>
    <w:rsid w:val="00D96329"/>
    <w:rsid w:val="00D971F1"/>
    <w:rsid w:val="00DA554C"/>
    <w:rsid w:val="00DF07D3"/>
    <w:rsid w:val="00E104E5"/>
    <w:rsid w:val="00EF1D97"/>
    <w:rsid w:val="00EF65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936D1-64F2-4BE1-9357-753EF298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8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405FF"/>
    <w:pPr>
      <w:tabs>
        <w:tab w:val="center" w:pos="4153"/>
        <w:tab w:val="right" w:pos="8306"/>
      </w:tabs>
      <w:spacing w:after="0" w:line="240" w:lineRule="auto"/>
    </w:pPr>
  </w:style>
  <w:style w:type="character" w:customStyle="1" w:styleId="a5">
    <w:name w:val="כותרת עליונה תו"/>
    <w:basedOn w:val="a0"/>
    <w:link w:val="a4"/>
    <w:uiPriority w:val="99"/>
    <w:semiHidden/>
    <w:rsid w:val="000405FF"/>
  </w:style>
  <w:style w:type="paragraph" w:styleId="a6">
    <w:name w:val="footer"/>
    <w:basedOn w:val="a"/>
    <w:link w:val="a7"/>
    <w:uiPriority w:val="99"/>
    <w:semiHidden/>
    <w:unhideWhenUsed/>
    <w:rsid w:val="000405FF"/>
    <w:pPr>
      <w:tabs>
        <w:tab w:val="center" w:pos="4153"/>
        <w:tab w:val="right" w:pos="8306"/>
      </w:tabs>
      <w:spacing w:after="0" w:line="240" w:lineRule="auto"/>
    </w:pPr>
  </w:style>
  <w:style w:type="character" w:customStyle="1" w:styleId="a7">
    <w:name w:val="כותרת תחתונה תו"/>
    <w:basedOn w:val="a0"/>
    <w:link w:val="a6"/>
    <w:uiPriority w:val="99"/>
    <w:semiHidden/>
    <w:rsid w:val="000405FF"/>
  </w:style>
  <w:style w:type="paragraph" w:styleId="a8">
    <w:name w:val="List Paragraph"/>
    <w:basedOn w:val="a"/>
    <w:uiPriority w:val="34"/>
    <w:qFormat/>
    <w:rsid w:val="0004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6830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ob</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Enriko2008</dc:creator>
  <cp:keywords/>
  <dc:description/>
  <cp:lastModifiedBy>Ml</cp:lastModifiedBy>
  <cp:revision>2</cp:revision>
  <dcterms:created xsi:type="dcterms:W3CDTF">2015-07-02T07:46:00Z</dcterms:created>
  <dcterms:modified xsi:type="dcterms:W3CDTF">2015-07-02T07:46:00Z</dcterms:modified>
</cp:coreProperties>
</file>