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Pr="00DE0B35" w:rsidRDefault="00D62840" w:rsidP="00DE0B35">
      <w:pPr>
        <w:jc w:val="center"/>
        <w:rPr>
          <w:rFonts w:hint="cs"/>
          <w:sz w:val="32"/>
          <w:szCs w:val="32"/>
          <w:rtl/>
        </w:rPr>
      </w:pPr>
      <w:bookmarkStart w:id="0" w:name="_GoBack"/>
      <w:bookmarkEnd w:id="0"/>
    </w:p>
    <w:p w:rsidR="00DE0B35" w:rsidRPr="00DE0B35" w:rsidRDefault="00DE0B35" w:rsidP="00DE0B35">
      <w:pPr>
        <w:jc w:val="center"/>
        <w:rPr>
          <w:rFonts w:hint="cs"/>
          <w:sz w:val="32"/>
          <w:szCs w:val="32"/>
          <w:rtl/>
        </w:rPr>
      </w:pPr>
    </w:p>
    <w:p w:rsidR="00DE0B35" w:rsidRPr="00DE0B35" w:rsidRDefault="00DE0B35" w:rsidP="00DE0B35">
      <w:pPr>
        <w:jc w:val="center"/>
        <w:rPr>
          <w:rFonts w:hint="cs"/>
          <w:sz w:val="32"/>
          <w:szCs w:val="32"/>
          <w:rtl/>
        </w:rPr>
      </w:pPr>
    </w:p>
    <w:p w:rsidR="00DE0B35" w:rsidRPr="00DE0B35" w:rsidRDefault="00DE0B35" w:rsidP="00DE0B35">
      <w:pPr>
        <w:jc w:val="center"/>
        <w:rPr>
          <w:rFonts w:hint="cs"/>
          <w:sz w:val="32"/>
          <w:szCs w:val="32"/>
          <w:rtl/>
        </w:rPr>
      </w:pPr>
    </w:p>
    <w:p w:rsidR="00DE0B35" w:rsidRPr="00DE0B35" w:rsidRDefault="00DE0B35" w:rsidP="00DE0B35">
      <w:pPr>
        <w:jc w:val="center"/>
        <w:rPr>
          <w:rFonts w:hint="cs"/>
          <w:sz w:val="32"/>
          <w:szCs w:val="32"/>
          <w:rtl/>
        </w:rPr>
      </w:pPr>
    </w:p>
    <w:tbl>
      <w:tblPr>
        <w:tblStyle w:val="a9"/>
        <w:bidiVisual/>
        <w:tblW w:w="0" w:type="auto"/>
        <w:tblLook w:val="04A0"/>
      </w:tblPr>
      <w:tblGrid>
        <w:gridCol w:w="4108"/>
        <w:gridCol w:w="4109"/>
      </w:tblGrid>
      <w:tr w:rsidR="00DE0B35" w:rsidRPr="00DE0B35" w:rsidTr="00DE0B35">
        <w:trPr>
          <w:trHeight w:val="738"/>
        </w:trPr>
        <w:tc>
          <w:tcPr>
            <w:tcW w:w="4108" w:type="dxa"/>
            <w:shd w:val="clear" w:color="auto" w:fill="D0CECE" w:themeFill="background2" w:themeFillShade="E6"/>
            <w:vAlign w:val="center"/>
          </w:tcPr>
          <w:p w:rsidR="00DE0B35" w:rsidRPr="00DE0B35" w:rsidRDefault="00DE0B35" w:rsidP="00DE0B35">
            <w:pPr>
              <w:jc w:val="center"/>
              <w:rPr>
                <w:rFonts w:cs="David"/>
                <w:b/>
                <w:bCs/>
                <w:sz w:val="34"/>
                <w:szCs w:val="34"/>
                <w:rtl/>
              </w:rPr>
            </w:pPr>
            <w:proofErr w:type="spellStart"/>
            <w:r w:rsidRPr="00DE0B35">
              <w:rPr>
                <w:rFonts w:cs="David" w:hint="cs"/>
                <w:b/>
                <w:bCs/>
                <w:sz w:val="34"/>
                <w:szCs w:val="34"/>
                <w:rtl/>
              </w:rPr>
              <w:t>מצוה</w:t>
            </w:r>
            <w:proofErr w:type="spellEnd"/>
          </w:p>
        </w:tc>
        <w:tc>
          <w:tcPr>
            <w:tcW w:w="4109" w:type="dxa"/>
            <w:shd w:val="clear" w:color="auto" w:fill="D0CECE" w:themeFill="background2" w:themeFillShade="E6"/>
            <w:vAlign w:val="center"/>
          </w:tcPr>
          <w:p w:rsidR="00DE0B35" w:rsidRPr="00DE0B35" w:rsidRDefault="00DE0B35" w:rsidP="00DE0B35">
            <w:pPr>
              <w:jc w:val="center"/>
              <w:rPr>
                <w:rFonts w:cs="David"/>
                <w:b/>
                <w:bCs/>
                <w:sz w:val="34"/>
                <w:szCs w:val="34"/>
                <w:rtl/>
              </w:rPr>
            </w:pPr>
            <w:r w:rsidRPr="00DE0B35">
              <w:rPr>
                <w:rFonts w:cs="David" w:hint="cs"/>
                <w:b/>
                <w:bCs/>
                <w:sz w:val="34"/>
                <w:szCs w:val="34"/>
                <w:rtl/>
              </w:rPr>
              <w:t>המעשים הנלווים למצווה</w:t>
            </w:r>
          </w:p>
        </w:tc>
      </w:tr>
      <w:tr w:rsidR="00DE0B35" w:rsidRPr="00DE0B35" w:rsidTr="00DE0B35">
        <w:trPr>
          <w:trHeight w:val="422"/>
        </w:trPr>
        <w:tc>
          <w:tcPr>
            <w:tcW w:w="4108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>הכנת הביכורים</w:t>
            </w:r>
          </w:p>
        </w:tc>
        <w:tc>
          <w:tcPr>
            <w:tcW w:w="4109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>התכנסות ברוב עם בעיר המעמד</w:t>
            </w:r>
          </w:p>
        </w:tc>
      </w:tr>
      <w:tr w:rsidR="00DE0B35" w:rsidRPr="00DE0B35" w:rsidTr="00DE0B35">
        <w:trPr>
          <w:trHeight w:val="404"/>
        </w:trPr>
        <w:tc>
          <w:tcPr>
            <w:tcW w:w="4108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 xml:space="preserve">ביכורים משבעת </w:t>
            </w:r>
            <w:proofErr w:type="spellStart"/>
            <w:r w:rsidRPr="00DE0B35">
              <w:rPr>
                <w:rFonts w:cs="David" w:hint="cs"/>
                <w:sz w:val="26"/>
                <w:szCs w:val="26"/>
                <w:rtl/>
              </w:rPr>
              <w:t>המנים</w:t>
            </w:r>
            <w:proofErr w:type="spellEnd"/>
            <w:r w:rsidRPr="00DE0B35">
              <w:rPr>
                <w:rFonts w:cs="David" w:hint="cs"/>
                <w:sz w:val="26"/>
                <w:szCs w:val="26"/>
                <w:rtl/>
              </w:rPr>
              <w:t xml:space="preserve"> בלבד</w:t>
            </w:r>
          </w:p>
        </w:tc>
        <w:tc>
          <w:tcPr>
            <w:tcW w:w="4109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>הקריאה קומו ונעלה ציון</w:t>
            </w:r>
          </w:p>
        </w:tc>
      </w:tr>
      <w:tr w:rsidR="00DE0B35" w:rsidRPr="00DE0B35" w:rsidTr="00DE0B35">
        <w:trPr>
          <w:trHeight w:val="404"/>
        </w:trPr>
        <w:tc>
          <w:tcPr>
            <w:tcW w:w="4108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>הבאת הביכורים לירושלים</w:t>
            </w:r>
          </w:p>
        </w:tc>
        <w:tc>
          <w:tcPr>
            <w:tcW w:w="4109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>השור וקרניו מצופות זהב</w:t>
            </w:r>
          </w:p>
        </w:tc>
      </w:tr>
      <w:tr w:rsidR="00DE0B35" w:rsidRPr="00DE0B35" w:rsidTr="00DE0B35">
        <w:trPr>
          <w:trHeight w:val="493"/>
        </w:trPr>
        <w:tc>
          <w:tcPr>
            <w:tcW w:w="4108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4109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>עטרה של זית בראשו</w:t>
            </w:r>
          </w:p>
        </w:tc>
      </w:tr>
      <w:tr w:rsidR="00DE0B35" w:rsidRPr="00DE0B35" w:rsidTr="00DE0B35">
        <w:trPr>
          <w:trHeight w:val="516"/>
        </w:trPr>
        <w:tc>
          <w:tcPr>
            <w:tcW w:w="4108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4109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>החליל מכה לפניהם</w:t>
            </w:r>
          </w:p>
        </w:tc>
      </w:tr>
      <w:tr w:rsidR="00DE0B35" w:rsidRPr="00DE0B35" w:rsidTr="00DE0B35">
        <w:trPr>
          <w:trHeight w:val="516"/>
        </w:trPr>
        <w:tc>
          <w:tcPr>
            <w:tcW w:w="4108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4109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>עטרו את ביכוריהם</w:t>
            </w:r>
          </w:p>
        </w:tc>
      </w:tr>
      <w:tr w:rsidR="00DE0B35" w:rsidRPr="00DE0B35" w:rsidTr="00DE0B35">
        <w:trPr>
          <w:trHeight w:val="829"/>
        </w:trPr>
        <w:tc>
          <w:tcPr>
            <w:tcW w:w="4108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4109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26"/>
                <w:szCs w:val="26"/>
                <w:rtl/>
              </w:rPr>
            </w:pPr>
            <w:r w:rsidRPr="00DE0B35">
              <w:rPr>
                <w:rFonts w:cs="David" w:hint="cs"/>
                <w:sz w:val="26"/>
                <w:szCs w:val="26"/>
                <w:rtl/>
              </w:rPr>
              <w:t>בעלי אומנויות עוזבים מלאכתם ושואלים בשלומם</w:t>
            </w:r>
          </w:p>
        </w:tc>
      </w:tr>
      <w:tr w:rsidR="00DE0B35" w:rsidRPr="00DE0B35" w:rsidTr="00DE0B35">
        <w:trPr>
          <w:trHeight w:val="516"/>
        </w:trPr>
        <w:tc>
          <w:tcPr>
            <w:tcW w:w="4108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4109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</w:tr>
      <w:tr w:rsidR="00DE0B35" w:rsidRPr="00DE0B35" w:rsidTr="00DE0B35">
        <w:trPr>
          <w:trHeight w:val="516"/>
        </w:trPr>
        <w:tc>
          <w:tcPr>
            <w:tcW w:w="4108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  <w:tc>
          <w:tcPr>
            <w:tcW w:w="4109" w:type="dxa"/>
          </w:tcPr>
          <w:p w:rsidR="00DE0B35" w:rsidRPr="00DE0B35" w:rsidRDefault="00DE0B35" w:rsidP="00DE0B35">
            <w:pPr>
              <w:contextualSpacing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</w:tr>
    </w:tbl>
    <w:p w:rsidR="00DE0B35" w:rsidRPr="00DE0B35" w:rsidRDefault="00DE0B35" w:rsidP="00DE0B35">
      <w:pPr>
        <w:spacing w:line="240" w:lineRule="auto"/>
        <w:contextualSpacing/>
        <w:jc w:val="center"/>
        <w:rPr>
          <w:sz w:val="30"/>
          <w:szCs w:val="30"/>
        </w:rPr>
      </w:pPr>
    </w:p>
    <w:sectPr w:rsidR="00DE0B35" w:rsidRPr="00DE0B35" w:rsidSect="00DE0B35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87" w:rsidRDefault="00251D87" w:rsidP="007106B5">
      <w:pPr>
        <w:spacing w:after="0" w:line="240" w:lineRule="auto"/>
      </w:pPr>
      <w:r>
        <w:separator/>
      </w:r>
    </w:p>
  </w:endnote>
  <w:endnote w:type="continuationSeparator" w:id="0">
    <w:p w:rsidR="00251D87" w:rsidRDefault="00251D87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87" w:rsidRDefault="00251D87" w:rsidP="007106B5">
      <w:pPr>
        <w:spacing w:after="0" w:line="240" w:lineRule="auto"/>
      </w:pPr>
      <w:r>
        <w:separator/>
      </w:r>
    </w:p>
  </w:footnote>
  <w:footnote w:type="continuationSeparator" w:id="0">
    <w:p w:rsidR="00251D87" w:rsidRDefault="00251D87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251D87"/>
    <w:rsid w:val="007106B5"/>
    <w:rsid w:val="00C67BBA"/>
    <w:rsid w:val="00D32986"/>
    <w:rsid w:val="00D62840"/>
    <w:rsid w:val="00DE0B35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59"/>
    <w:rsid w:val="00DE0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2015-04-13T07:55:00Z</dcterms:created>
  <dcterms:modified xsi:type="dcterms:W3CDTF">2015-04-13T07:55:00Z</dcterms:modified>
</cp:coreProperties>
</file>